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yellow"/>
        </w:rPr>
        <w:t xml:space="preserve">ОДОБРЕНЫ</w:t>
      </w:r>
      <w:r>
        <w:rPr>
          <w:b/>
          <w:bCs/>
          <w:sz w:val="28"/>
          <w:szCs w:val="28"/>
          <w:highlight w:val="yellow"/>
        </w:rPr>
        <w:t xml:space="preserve"> 1 июля </w:t>
      </w:r>
      <w:r>
        <w:rPr>
          <w:b/>
          <w:bCs/>
          <w:sz w:val="28"/>
          <w:szCs w:val="28"/>
          <w:highlight w:val="yellow"/>
        </w:rPr>
        <w:t xml:space="preserve"> 2026 года</w:t>
      </w:r>
      <w:r>
        <w:rPr>
          <w:b/>
          <w:bCs/>
          <w:sz w:val="28"/>
          <w:szCs w:val="28"/>
          <w:highlight w:val="yellow"/>
        </w:rPr>
      </w:r>
      <w:r>
        <w:rPr>
          <w:b/>
          <w:bCs/>
          <w:sz w:val="28"/>
          <w:szCs w:val="28"/>
          <w:highlight w:val="white"/>
        </w:rPr>
      </w:r>
    </w:p>
    <w:p>
      <w:pPr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Методические рекомендации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по разработке административного регламента по </w:t>
      </w:r>
      <w:r>
        <w:rPr>
          <w:b/>
          <w:bCs/>
          <w:sz w:val="28"/>
          <w:szCs w:val="28"/>
          <w:highlight w:val="white"/>
        </w:rPr>
        <w:t xml:space="preserve">предоставлени</w:t>
      </w:r>
      <w:r>
        <w:rPr>
          <w:b/>
          <w:bCs/>
          <w:sz w:val="28"/>
          <w:szCs w:val="28"/>
          <w:highlight w:val="white"/>
        </w:rPr>
        <w:t xml:space="preserve">ю</w:t>
      </w:r>
      <w:r>
        <w:rPr>
          <w:b/>
          <w:bCs/>
          <w:sz w:val="28"/>
          <w:szCs w:val="28"/>
          <w:highlight w:val="white"/>
        </w:rPr>
        <w:t xml:space="preserve"> муниципальной услуги «</w:t>
      </w:r>
      <w:r>
        <w:rPr>
          <w:b/>
          <w:bCs/>
          <w:sz w:val="28"/>
          <w:szCs w:val="28"/>
          <w:highlight w:val="white"/>
        </w:rPr>
        <w:t xml:space="preserve">Прием в эксплуатацию после переустройства и (или) перепланировки помещения, в том числе в целях перевода жилого помещения в нежилое помещение или нежил</w:t>
      </w:r>
      <w:r>
        <w:rPr>
          <w:b/>
          <w:bCs/>
          <w:sz w:val="28"/>
          <w:szCs w:val="28"/>
          <w:highlight w:val="white"/>
        </w:rPr>
        <w:t xml:space="preserve">ого помещения в жилое помещение</w:t>
      </w:r>
      <w:r>
        <w:rPr>
          <w:b/>
          <w:bCs/>
          <w:sz w:val="28"/>
          <w:szCs w:val="28"/>
          <w:highlight w:val="white"/>
        </w:rPr>
        <w:t xml:space="preserve">»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jc w:val="center"/>
        <w:rPr>
          <w:b/>
          <w:szCs w:val="28"/>
          <w:highlight w:val="white"/>
        </w:rPr>
      </w:pPr>
      <w:r>
        <w:rPr>
          <w:b/>
          <w:bCs/>
          <w:szCs w:val="28"/>
          <w:highlight w:val="white"/>
        </w:rPr>
        <w:t xml:space="preserve">(</w:t>
      </w:r>
      <w:r>
        <w:rPr>
          <w:szCs w:val="28"/>
          <w:highlight w:val="white"/>
        </w:rPr>
        <w:t xml:space="preserve">Сокращенное наименование: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«</w:t>
      </w:r>
      <w:r>
        <w:rPr>
          <w:color w:val="000000"/>
          <w:highlight w:val="white"/>
        </w:rPr>
        <w:t xml:space="preserve">Прием в эксплуатацию после переустройства и (или) перепланировки помещения, в том числе в целях перевода жилого помещения в нежилое помещение или нежилого помещения в жилое помещение</w:t>
      </w:r>
      <w:r>
        <w:rPr>
          <w:szCs w:val="28"/>
          <w:highlight w:val="white"/>
        </w:rPr>
        <w:t xml:space="preserve">»)</w:t>
      </w:r>
      <w:r>
        <w:rPr>
          <w:b/>
          <w:bCs/>
          <w:szCs w:val="28"/>
          <w:highlight w:val="white"/>
        </w:rPr>
        <w:br/>
      </w:r>
      <w:r>
        <w:rPr>
          <w:b/>
          <w:szCs w:val="28"/>
          <w:highlight w:val="white"/>
        </w:rPr>
      </w:r>
      <w:r>
        <w:rPr>
          <w:b/>
          <w:szCs w:val="28"/>
          <w:highlight w:val="white"/>
        </w:rPr>
      </w:r>
    </w:p>
    <w:p>
      <w:pPr>
        <w:ind w:firstLine="340"/>
        <w:jc w:val="center"/>
        <w:spacing w:before="108" w:after="108"/>
        <w:widowControl w:val="off"/>
        <w:tabs>
          <w:tab w:val="left" w:pos="142" w:leader="none"/>
          <w:tab w:val="left" w:pos="284" w:leader="none"/>
        </w:tabs>
        <w:rPr>
          <w:b/>
          <w:bCs/>
          <w:sz w:val="28"/>
          <w:szCs w:val="28"/>
          <w:highlight w:val="white"/>
        </w:rPr>
        <w:outlineLvl w:val="0"/>
      </w:pPr>
      <w:r>
        <w:rPr>
          <w:highlight w:val="white"/>
        </w:rPr>
      </w:r>
      <w:bookmarkStart w:id="0" w:name="sub_1001"/>
      <w:r>
        <w:rPr>
          <w:b/>
          <w:bCs/>
          <w:sz w:val="28"/>
          <w:szCs w:val="28"/>
          <w:highlight w:val="white"/>
        </w:rPr>
        <w:t xml:space="preserve">1. Общие положения</w:t>
      </w:r>
      <w:bookmarkEnd w:id="0"/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1.1. Предмет регулирования.</w:t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134" w:leader="none"/>
          <w:tab w:val="left" w:pos="1276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дминистративный регламент </w:t>
      </w:r>
      <w:r>
        <w:rPr>
          <w:sz w:val="28"/>
          <w:szCs w:val="28"/>
          <w:highlight w:val="white"/>
        </w:rPr>
        <w:t xml:space="preserve">предоставления муниципальной услуги по приему в эксплуатацию </w:t>
      </w:r>
      <w:r>
        <w:rPr>
          <w:sz w:val="28"/>
          <w:szCs w:val="28"/>
          <w:highlight w:val="white"/>
        </w:rPr>
        <w:t xml:space="preserve">после переустройства и (или) перепланировки помещения, </w:t>
      </w:r>
      <w:r>
        <w:rPr>
          <w:sz w:val="28"/>
          <w:szCs w:val="28"/>
          <w:highlight w:val="white"/>
        </w:rPr>
        <w:t xml:space="preserve">в том числе </w:t>
      </w:r>
      <w:r>
        <w:rPr>
          <w:sz w:val="28"/>
          <w:szCs w:val="28"/>
          <w:highlight w:val="white"/>
        </w:rPr>
        <w:t xml:space="preserve">в целях перевода жилого помещения в нежилое помещение или нежилого помещения в жилое помещение </w:t>
      </w:r>
      <w:r>
        <w:rPr>
          <w:sz w:val="28"/>
          <w:szCs w:val="28"/>
          <w:highlight w:val="white"/>
        </w:rPr>
        <w:t xml:space="preserve">(далее - административный регламент</w:t>
      </w:r>
      <w:r>
        <w:rPr>
          <w:sz w:val="28"/>
          <w:szCs w:val="28"/>
          <w:highlight w:val="white"/>
        </w:rPr>
        <w:t xml:space="preserve">, муниципальная услуга) определяет порядок, стандарт и сроки при предоставлении муниципальной услуги.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134" w:leader="none"/>
          <w:tab w:val="left" w:pos="1276" w:leader="none"/>
          <w:tab w:val="left" w:pos="1418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</w:r>
      <w:r>
        <w:rPr>
          <w:rFonts w:ascii="Times New Roman" w:hAnsi="Times New Roman" w:cs="Times New Roman"/>
          <w:sz w:val="28"/>
          <w:highlight w:val="white"/>
          <w:u w:val="single"/>
        </w:rPr>
        <w:t xml:space="preserve">1.2. Круг заявителей.</w:t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134" w:leader="none"/>
          <w:tab w:val="left" w:pos="1276" w:leader="none"/>
          <w:tab w:val="left" w:pos="1418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Заявителями, имеющими право на получение муниципальной услуги, являются: наниматель либо собственник помещения (физическое или юридическое лицо</w:t>
      </w:r>
      <w:r>
        <w:rPr>
          <w:sz w:val="28"/>
          <w:szCs w:val="28"/>
          <w:highlight w:val="white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sz w:val="28"/>
          <w:szCs w:val="28"/>
          <w:highlight w:val="white"/>
        </w:rPr>
        <w:t xml:space="preserve">), имеющий намерение предъявить помещение после переустройства и (или)</w:t>
      </w:r>
      <w:r>
        <w:rPr>
          <w:sz w:val="28"/>
          <w:szCs w:val="28"/>
          <w:highlight w:val="white"/>
        </w:rPr>
        <w:t xml:space="preserve"> перепланировки, в том числе в целях перевода жилого помещения в нежилое помещение или нежилого помещения в жилое</w:t>
      </w:r>
      <w:r>
        <w:rPr>
          <w:sz w:val="28"/>
          <w:szCs w:val="28"/>
          <w:highlight w:val="white"/>
        </w:rPr>
        <w:t xml:space="preserve"> помещение.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134" w:leader="none"/>
          <w:tab w:val="left" w:pos="1276" w:leader="none"/>
          <w:tab w:val="left" w:pos="1418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Представлять интересы заявителя имеют право: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- от имени физических лиц: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представители, действующие в силу полномочий, основанных </w:t>
      </w:r>
      <w:r>
        <w:rPr>
          <w:sz w:val="28"/>
          <w:szCs w:val="28"/>
          <w:highlight w:val="white"/>
        </w:rPr>
        <w:br/>
        <w:t xml:space="preserve">на доверенности;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опекуны недееспособных граждан;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законные представители (родители, усыновители, опекуны) несовершеннолетних в возрасте до 14 лет.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left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- от имени юридического лица: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лица, действующие в соответствии с законом или учредительными документами от имени юридического лица;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представители юридического лица в силу полномочий на основании </w:t>
      </w:r>
      <w:r>
        <w:rPr>
          <w:rFonts w:eastAsia="Calibri"/>
          <w:sz w:val="28"/>
          <w:szCs w:val="28"/>
          <w:highlight w:val="white"/>
        </w:rPr>
        <w:t xml:space="preserve">доверенности.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pStyle w:val="971"/>
        <w:ind w:left="0"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71"/>
        <w:ind w:left="0"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 </w:t>
      </w:r>
      <w:r>
        <w:rPr>
          <w:rFonts w:ascii="Times New Roman" w:hAnsi="Times New Roman"/>
          <w:sz w:val="28"/>
          <w:szCs w:val="28"/>
          <w:highlight w:val="white"/>
        </w:rPr>
        <w:t xml:space="preserve">Муниципальная у</w:t>
      </w:r>
      <w:r>
        <w:rPr>
          <w:rFonts w:ascii="Times New Roman" w:hAnsi="Times New Roman"/>
          <w:sz w:val="28"/>
          <w:szCs w:val="28"/>
          <w:highlight w:val="white"/>
        </w:rPr>
        <w:t xml:space="preserve">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</w:t>
      </w:r>
      <w:r>
        <w:rPr>
          <w:rFonts w:ascii="Times New Roman" w:hAnsi="Times New Roman"/>
          <w:sz w:val="28"/>
          <w:szCs w:val="28"/>
          <w:highlight w:val="white"/>
        </w:rPr>
        <w:t xml:space="preserve">федеральной государственной информационной системе «Единый портал государственных и муниципальных услуг (функций)» (далее – Единый портал, ЕПГУ).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71"/>
        <w:ind w:left="0"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42"/>
        <w:spacing w:line="240" w:lineRule="auto"/>
        <w:rPr>
          <w:rFonts w:ascii="Times New Roman" w:hAnsi="Times New Roman"/>
          <w:szCs w:val="28"/>
          <w:highlight w:val="white"/>
        </w:rPr>
      </w:pPr>
      <w:r>
        <w:rPr>
          <w:rFonts w:ascii="Times New Roman" w:hAnsi="Times New Roman"/>
          <w:szCs w:val="28"/>
          <w:highlight w:val="white"/>
        </w:rPr>
        <w:t xml:space="preserve">2. Стандарт предоставления муниципальной услуги</w:t>
      </w:r>
      <w:r>
        <w:rPr>
          <w:rFonts w:ascii="Times New Roman" w:hAnsi="Times New Roman"/>
          <w:szCs w:val="28"/>
          <w:highlight w:val="white"/>
        </w:rPr>
      </w:r>
      <w:r>
        <w:rPr>
          <w:rFonts w:ascii="Times New Roman" w:hAnsi="Times New Roman"/>
          <w:szCs w:val="28"/>
          <w:highlight w:val="white"/>
        </w:rPr>
      </w:r>
    </w:p>
    <w:p>
      <w:pPr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2.1. Наименование муниципальной услуги:</w:t>
      </w:r>
      <w:r>
        <w:rPr>
          <w:highlight w:val="white"/>
        </w:rPr>
      </w:r>
    </w:p>
    <w:p>
      <w:pPr>
        <w:ind w:firstLine="709"/>
        <w:jc w:val="both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Прием в эксплуатацию после переустройства и (или) перепланировки помещения, в том числе в целях перевода жилого помещения в нежилое помещение или нежилого помещения в жилое помещение</w:t>
      </w:r>
      <w:r>
        <w:rPr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2.2. Наименование органа, предоставляющего муниципальную услугу</w:t>
      </w:r>
      <w:r>
        <w:rPr>
          <w:rFonts w:ascii="Times New Roman" w:hAnsi="Times New Roman" w:cs="Times New Roman"/>
          <w:sz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Муниципальную услугу предоставляет: </w:t>
      </w:r>
      <w:r>
        <w:rPr>
          <w:rFonts w:eastAsia="Calibri"/>
          <w:sz w:val="28"/>
          <w:szCs w:val="28"/>
          <w:highlight w:val="white"/>
        </w:rPr>
        <w:t xml:space="preserve">администрация </w:t>
      </w:r>
      <w:r>
        <w:rPr>
          <w:rFonts w:eastAsia="Calibri"/>
          <w:sz w:val="28"/>
          <w:szCs w:val="28"/>
          <w:highlight w:val="white"/>
        </w:rPr>
        <w:t xml:space="preserve">___________________ </w:t>
      </w:r>
      <w:r>
        <w:rPr>
          <w:rFonts w:eastAsia="Calibri"/>
          <w:sz w:val="28"/>
          <w:szCs w:val="28"/>
          <w:highlight w:val="white"/>
        </w:rPr>
        <w:t xml:space="preserve">городского/сельского поселения/городско</w:t>
      </w:r>
      <w:r>
        <w:rPr>
          <w:rFonts w:eastAsia="Calibri"/>
          <w:sz w:val="28"/>
          <w:szCs w:val="28"/>
          <w:highlight w:val="white"/>
        </w:rPr>
        <w:t xml:space="preserve">го/ муниципального округа Ленинградской области </w:t>
      </w:r>
      <w:r>
        <w:rPr>
          <w:rFonts w:eastAsia="Calibri"/>
          <w:sz w:val="28"/>
          <w:szCs w:val="28"/>
          <w:highlight w:val="white"/>
        </w:rPr>
        <w:t xml:space="preserve">п</w:t>
      </w:r>
      <w:r>
        <w:rPr>
          <w:rFonts w:eastAsia="Calibri"/>
          <w:sz w:val="28"/>
          <w:szCs w:val="28"/>
          <w:highlight w:val="white"/>
        </w:rPr>
        <w:t xml:space="preserve">о месту нахождения помещения.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2.3. Результат предоставления муниципальной услуги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Результатом предоставления муниципальной услуги является</w:t>
      </w:r>
      <w:r>
        <w:rPr>
          <w:sz w:val="28"/>
          <w:szCs w:val="28"/>
          <w:highlight w:val="white"/>
        </w:rPr>
        <w:t xml:space="preserve">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– в случае положительного </w:t>
      </w:r>
      <w:r>
        <w:rPr>
          <w:sz w:val="28"/>
          <w:szCs w:val="28"/>
          <w:highlight w:val="white"/>
        </w:rPr>
        <w:t xml:space="preserve">результата – акт приемочной комиссии</w:t>
      </w:r>
      <w:r>
        <w:rPr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согласно </w:t>
      </w:r>
      <w:r>
        <w:rPr>
          <w:sz w:val="28"/>
          <w:szCs w:val="28"/>
          <w:highlight w:val="white"/>
        </w:rPr>
        <w:t xml:space="preserve">Образцу</w:t>
      </w:r>
      <w:r>
        <w:rPr>
          <w:sz w:val="28"/>
          <w:szCs w:val="28"/>
          <w:highlight w:val="white"/>
        </w:rPr>
        <w:t xml:space="preserve"> 2 к административному регламенту</w:t>
      </w:r>
      <w:r>
        <w:rPr>
          <w:sz w:val="28"/>
          <w:szCs w:val="28"/>
          <w:highlight w:val="white"/>
        </w:rPr>
        <w:t xml:space="preserve">, а также </w:t>
      </w:r>
      <w:r>
        <w:rPr>
          <w:sz w:val="28"/>
          <w:szCs w:val="28"/>
          <w:highlight w:val="white"/>
        </w:rPr>
        <w:t xml:space="preserve">выписк</w:t>
      </w: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 из Единого государственного реестра недвижимости, подтверждающая осуществление </w:t>
      </w:r>
      <w:r>
        <w:rPr>
          <w:sz w:val="28"/>
          <w:szCs w:val="28"/>
          <w:highlight w:val="white"/>
        </w:rPr>
        <w:t xml:space="preserve">государственного кадастрового учета и (или) государственной регистрации прав, </w:t>
      </w:r>
      <w:r>
        <w:rPr>
          <w:sz w:val="28"/>
          <w:szCs w:val="28"/>
          <w:highlight w:val="white"/>
        </w:rPr>
        <w:t xml:space="preserve">направляемая </w:t>
      </w:r>
      <w:r>
        <w:rPr>
          <w:sz w:val="28"/>
          <w:szCs w:val="28"/>
          <w:highlight w:val="white"/>
        </w:rPr>
        <w:t xml:space="preserve">в личный кабинет </w:t>
      </w:r>
      <w:r>
        <w:rPr>
          <w:sz w:val="28"/>
          <w:szCs w:val="28"/>
          <w:highlight w:val="white"/>
        </w:rPr>
        <w:t xml:space="preserve">заявителя</w:t>
      </w:r>
      <w:r>
        <w:rPr>
          <w:sz w:val="28"/>
          <w:szCs w:val="28"/>
          <w:highlight w:val="white"/>
        </w:rPr>
        <w:t xml:space="preserve"> на Едином портале либо по адресу электронной почты </w:t>
      </w:r>
      <w:r>
        <w:rPr>
          <w:sz w:val="28"/>
          <w:szCs w:val="28"/>
          <w:highlight w:val="white"/>
        </w:rPr>
        <w:t xml:space="preserve">заявителя</w:t>
      </w:r>
      <w:r>
        <w:rPr>
          <w:sz w:val="28"/>
          <w:szCs w:val="28"/>
          <w:highlight w:val="white"/>
        </w:rPr>
        <w:t xml:space="preserve"> (при наличии сведений об адресе электронной почты</w:t>
      </w:r>
      <w:r>
        <w:rPr>
          <w:sz w:val="28"/>
          <w:szCs w:val="28"/>
          <w:highlight w:val="white"/>
        </w:rPr>
        <w:t xml:space="preserve"> в </w:t>
      </w:r>
      <w:r>
        <w:rPr>
          <w:sz w:val="28"/>
          <w:szCs w:val="28"/>
          <w:highlight w:val="white"/>
        </w:rPr>
        <w:t xml:space="preserve">заявлении такого собственника </w:t>
      </w:r>
      <w:r>
        <w:rPr>
          <w:sz w:val="28"/>
          <w:szCs w:val="28"/>
          <w:highlight w:val="white"/>
        </w:rPr>
        <w:t xml:space="preserve">о переустройстве и (или) перепланировке помещения в многоквартирном доме)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– в случае отрицательного результата – </w:t>
      </w:r>
      <w:r>
        <w:rPr>
          <w:sz w:val="28"/>
          <w:szCs w:val="28"/>
          <w:highlight w:val="white"/>
        </w:rPr>
        <w:t xml:space="preserve">решение об отказе в приеме в эксплуатацию после </w:t>
      </w:r>
      <w:r>
        <w:rPr>
          <w:sz w:val="28"/>
          <w:szCs w:val="28"/>
          <w:highlight w:val="white"/>
        </w:rPr>
        <w:t xml:space="preserve">переустройства и (или) перепланировки помещения, </w:t>
      </w:r>
      <w:r>
        <w:rPr>
          <w:sz w:val="28"/>
          <w:szCs w:val="28"/>
          <w:highlight w:val="white"/>
        </w:rPr>
        <w:t xml:space="preserve">в том числе </w:t>
      </w:r>
      <w:r>
        <w:rPr>
          <w:sz w:val="28"/>
          <w:szCs w:val="28"/>
          <w:highlight w:val="white"/>
        </w:rPr>
        <w:t xml:space="preserve">в целях перевода жилого помещения в нежилое помещение или нежилого помещения в жилое помещение</w:t>
      </w:r>
      <w:r>
        <w:rPr>
          <w:sz w:val="28"/>
          <w:szCs w:val="28"/>
          <w:highlight w:val="white"/>
        </w:rPr>
        <w:t xml:space="preserve">, согласно </w:t>
      </w:r>
      <w:r>
        <w:rPr>
          <w:sz w:val="28"/>
          <w:szCs w:val="28"/>
          <w:highlight w:val="white"/>
        </w:rPr>
        <w:t xml:space="preserve">Образцу</w:t>
      </w:r>
      <w:r>
        <w:rPr>
          <w:sz w:val="28"/>
          <w:szCs w:val="28"/>
          <w:highlight w:val="white"/>
        </w:rPr>
        <w:t xml:space="preserve"> 5</w:t>
      </w:r>
      <w:r>
        <w:rPr>
          <w:sz w:val="28"/>
          <w:szCs w:val="28"/>
          <w:highlight w:val="white"/>
        </w:rPr>
        <w:t xml:space="preserve"> к административному регламенту.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  <w:t xml:space="preserve">Формирование реестровой записи в качестве результата предоставления муниципальной услуги не предусмотрено</w:t>
      </w:r>
      <w:r>
        <w:rPr>
          <w:rFonts w:ascii="Times New Roman" w:hAnsi="Times New Roman" w:cs="Times New Roman"/>
          <w:sz w:val="28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Результат предоставления муниципальной услуги предоставляется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(в соответствии со способом, указанным заявителем при подаче </w:t>
      </w:r>
      <w:r>
        <w:rPr>
          <w:sz w:val="28"/>
          <w:szCs w:val="28"/>
          <w:highlight w:val="white"/>
        </w:rPr>
        <w:t xml:space="preserve">Уведомления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и документов):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при личной явке: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администрации;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филиалах, отделах, удаленных рабочих местах ГБУ ЛО «МФЦ»;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без личной явки: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адрес электронной почты;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электронной форме через личный кабинет заявителя на ЕПГУ.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Максимальный срок предоставления муниципальной услуги </w:t>
      </w:r>
      <w:r>
        <w:rPr>
          <w:sz w:val="28"/>
          <w:szCs w:val="28"/>
          <w:highlight w:val="white"/>
        </w:rPr>
        <w:t xml:space="preserve">– </w:t>
      </w:r>
      <w:r>
        <w:rPr>
          <w:sz w:val="28"/>
          <w:szCs w:val="28"/>
          <w:highlight w:val="white"/>
        </w:rPr>
        <w:t xml:space="preserve">не дол</w:t>
      </w:r>
      <w:r>
        <w:rPr>
          <w:sz w:val="28"/>
          <w:szCs w:val="28"/>
          <w:highlight w:val="white"/>
        </w:rPr>
        <w:t xml:space="preserve">же</w:t>
      </w:r>
      <w:r>
        <w:rPr>
          <w:sz w:val="28"/>
          <w:szCs w:val="28"/>
          <w:highlight w:val="white"/>
        </w:rPr>
        <w:t xml:space="preserve">н превышать 30 календарных дней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 </w:t>
      </w:r>
      <w:r>
        <w:rPr>
          <w:sz w:val="28"/>
          <w:szCs w:val="28"/>
          <w:highlight w:val="white"/>
        </w:rPr>
        <w:t xml:space="preserve">даты поступления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у</w:t>
      </w:r>
      <w:r>
        <w:rPr>
          <w:sz w:val="28"/>
          <w:szCs w:val="28"/>
          <w:highlight w:val="white"/>
        </w:rPr>
        <w:t xml:space="preserve">ведомления</w:t>
      </w:r>
      <w:r>
        <w:rPr>
          <w:sz w:val="28"/>
          <w:szCs w:val="28"/>
          <w:highlight w:val="white"/>
        </w:rPr>
        <w:t xml:space="preserve"> в администрацию.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2.5. Размер платы, взимаемой с заявителя при предоставлении муниципальной услуги, и способы ее взимания</w:t>
      </w:r>
      <w:r>
        <w:rPr>
          <w:rFonts w:ascii="Times New Roman" w:hAnsi="Times New Roman" w:cs="Times New Roman"/>
          <w:sz w:val="28"/>
          <w:highlight w:val="white"/>
        </w:rPr>
        <w:t xml:space="preserve">.</w:t>
      </w:r>
      <w:r>
        <w:rPr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Муниципальная услуга предоставляется </w:t>
      </w:r>
      <w:r>
        <w:rPr>
          <w:sz w:val="28"/>
          <w:szCs w:val="28"/>
          <w:highlight w:val="white"/>
        </w:rPr>
        <w:t xml:space="preserve">бесплатно.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55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  <w:r>
        <w:rPr>
          <w:rFonts w:ascii="Times New Roman" w:hAnsi="Times New Roman" w:cs="Times New Roman"/>
          <w:sz w:val="28"/>
          <w:highlight w:val="white"/>
        </w:rPr>
        <w:t xml:space="preserve">. </w:t>
      </w:r>
      <w:r>
        <w:rPr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услуги,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highlight w:val="white"/>
        </w:rPr>
        <w:t xml:space="preserve">в случае обращения заявителя непосредственно в Администрацию или ГБУ ЛО «МФЦ»,  составляет не более 15 минут.</w:t>
      </w:r>
      <w:r>
        <w:rPr>
          <w:highlight w:val="white"/>
        </w:rPr>
      </w:r>
    </w:p>
    <w:p>
      <w:pPr>
        <w:pStyle w:val="955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2.7. Срок регистрации запроса заявителя о предоставлении муниципальной услуги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948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  <w:t xml:space="preserve"> </w:t>
      </w:r>
      <w:r>
        <w:rPr>
          <w:color w:val="000000" w:themeColor="text1"/>
          <w:szCs w:val="28"/>
          <w:highlight w:val="white"/>
        </w:rPr>
        <w:t xml:space="preserve"> Срок регистрации </w:t>
      </w:r>
      <w:r>
        <w:rPr>
          <w:szCs w:val="28"/>
          <w:highlight w:val="white"/>
        </w:rPr>
        <w:t xml:space="preserve">запроса заявителя о предоставлении муниципальной услуги составляет в администрации:</w:t>
      </w:r>
      <w:r>
        <w:rPr>
          <w:highlight w:val="white"/>
        </w:rPr>
      </w:r>
      <w:r>
        <w:rPr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личном обращении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white"/>
        </w:rPr>
      </w:r>
      <w:r>
        <w:rPr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почтовой связью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white"/>
        </w:rPr>
      </w:r>
      <w:r>
        <w:rPr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на бумажном носителе посредством ГБУ ЛО «МФЦ» в Администрацию – в день поступления документов из ГБУ ЛО «МФЦ» в Администрацию;</w:t>
      </w:r>
      <w:r>
        <w:rPr>
          <w:highlight w:val="white"/>
        </w:rPr>
      </w:r>
      <w:r>
        <w:rPr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в форме электронного документа посредством Единого портала (при наличии технической возможности) – в день поступления запроса на </w:t>
      </w: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Единый портал или на следующий рабочий день (в случае направления документов в нерабочее время, в выходные, праздничные дни)</w:t>
      </w: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Датой получения документов считается дата представления полного комплекта документов.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48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color w:val="000000" w:themeColor="text1"/>
          <w:szCs w:val="28"/>
          <w:highlight w:val="white"/>
        </w:rPr>
      </w:r>
      <w:r>
        <w:rPr>
          <w:color w:val="000000" w:themeColor="text1"/>
          <w:szCs w:val="28"/>
          <w:highlight w:val="white"/>
        </w:rPr>
      </w:r>
      <w:r>
        <w:rPr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  <w:t xml:space="preserve">Требования к помещениям, в которых предоставляется муниципальная услуга, </w:t>
      </w:r>
      <w:r>
        <w:rPr>
          <w:rFonts w:ascii="Times New Roman" w:hAnsi="Times New Roman" w:cs="Times New Roman"/>
          <w:sz w:val="28"/>
          <w:highlight w:val="white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</w:t>
      </w:r>
      <w:r>
        <w:rPr>
          <w:rFonts w:ascii="Times New Roman" w:hAnsi="Times New Roman" w:cs="Times New Roman"/>
          <w:sz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highlight w:val="white"/>
        </w:rPr>
        <w:t xml:space="preserve">размещены на официальном сайте Администрации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48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szCs w:val="28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  <w:t xml:space="preserve"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2.10.1. П</w:t>
      </w:r>
      <w:r>
        <w:rPr>
          <w:sz w:val="28"/>
          <w:szCs w:val="28"/>
          <w:highlight w:val="white"/>
        </w:rPr>
        <w:t xml:space="preserve">олучение услуг, которые являются необходимыми и обязательными, для предоставления муниципальной услуги </w:t>
      </w:r>
      <w:r>
        <w:rPr>
          <w:color w:val="000000" w:themeColor="text1"/>
          <w:sz w:val="28"/>
          <w:szCs w:val="28"/>
          <w:highlight w:val="white"/>
        </w:rPr>
        <w:t xml:space="preserve">не требуется.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2.10.2.</w:t>
      </w:r>
      <w:r>
        <w:rPr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Для предоставления </w:t>
      </w:r>
      <w:r>
        <w:rPr>
          <w:color w:val="000000" w:themeColor="text1"/>
          <w:sz w:val="28"/>
          <w:szCs w:val="28"/>
          <w:highlight w:val="white"/>
        </w:rPr>
        <w:t xml:space="preserve">муниципальной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услуги использу</w:t>
      </w:r>
      <w:r>
        <w:rPr>
          <w:color w:val="000000" w:themeColor="text1"/>
          <w:sz w:val="28"/>
          <w:szCs w:val="28"/>
          <w:highlight w:val="white"/>
        </w:rPr>
        <w:t xml:space="preserve">е</w:t>
      </w:r>
      <w:r>
        <w:rPr>
          <w:color w:val="000000" w:themeColor="text1"/>
          <w:sz w:val="28"/>
          <w:szCs w:val="28"/>
          <w:highlight w:val="white"/>
        </w:rPr>
        <w:t xml:space="preserve">тся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«Единая система межведомственного электронного взаимодействия» (СМЭВ)</w:t>
      </w:r>
      <w:r>
        <w:rPr>
          <w:color w:val="000000" w:themeColor="text1"/>
          <w:sz w:val="28"/>
          <w:szCs w:val="28"/>
          <w:highlight w:val="white"/>
        </w:rPr>
        <w:t xml:space="preserve">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55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2.10.3.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Предоставление результатов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запросе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в сроки, предусмотренные пунктом 3.6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настоящего регламента, с учетом требования, предусмотренного частью 3 статьи 5 Федерального закона от 27.07.2010 № 210-ФЗ "Об организации предоставления государственных и муниципальных услуг".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55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2.10.4. </w:t>
      </w:r>
      <w:r>
        <w:rPr>
          <w:rFonts w:ascii="Times New Roman" w:hAnsi="Times New Roman" w:cs="Times New Roman"/>
          <w:sz w:val="28"/>
          <w:highlight w:val="white"/>
        </w:rPr>
        <w:t xml:space="preserve">В случае</w:t>
      </w:r>
      <w:r>
        <w:rPr>
          <w:rFonts w:ascii="Times New Roman" w:hAnsi="Times New Roman" w:cs="Times New Roman"/>
          <w:sz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highlight w:val="white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highlight w:val="white"/>
        </w:rPr>
        <w:t xml:space="preserve"> услуги выразил письменно желание получить запрашиваемые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  <w:highlight w:val="white"/>
        </w:rPr>
        <w:t xml:space="preserve">, р</w:t>
      </w:r>
      <w:r>
        <w:rPr>
          <w:rFonts w:ascii="Times New Roman" w:hAnsi="Times New Roman" w:cs="Times New Roman"/>
          <w:sz w:val="28"/>
          <w:highlight w:val="white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  <w:highlight w:val="white"/>
        </w:rPr>
        <w:t xml:space="preserve">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2.10.5.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2.10.6. </w:t>
      </w:r>
      <w:r>
        <w:rPr>
          <w:color w:val="000000" w:themeColor="text1"/>
          <w:sz w:val="28"/>
          <w:szCs w:val="28"/>
          <w:highlight w:val="white"/>
        </w:rPr>
        <w:t xml:space="preserve">Многофункциональный центр принимает в том числе решение об отказе в приеме </w:t>
      </w:r>
      <w:r>
        <w:rPr>
          <w:color w:val="000000" w:themeColor="text1"/>
          <w:sz w:val="28"/>
          <w:szCs w:val="28"/>
          <w:highlight w:val="white"/>
        </w:rPr>
        <w:t xml:space="preserve">уведомления</w:t>
      </w:r>
      <w:r>
        <w:rPr>
          <w:color w:val="000000" w:themeColor="text1"/>
          <w:sz w:val="28"/>
          <w:szCs w:val="28"/>
          <w:highlight w:val="white"/>
        </w:rPr>
        <w:t xml:space="preserve"> и документов </w:t>
      </w:r>
      <w:r>
        <w:rPr>
          <w:color w:val="000000" w:themeColor="text1"/>
          <w:sz w:val="28"/>
          <w:szCs w:val="28"/>
          <w:highlight w:val="white"/>
        </w:rPr>
        <w:t xml:space="preserve">и(</w:t>
      </w:r>
      <w:r>
        <w:rPr>
          <w:color w:val="000000" w:themeColor="text1"/>
          <w:sz w:val="28"/>
          <w:szCs w:val="28"/>
          <w:highlight w:val="white"/>
        </w:rPr>
        <w:t xml:space="preserve">или) информации, необходимых для предоставления муниципальной услуги.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2.10.7. </w:t>
      </w:r>
      <w:r>
        <w:rPr>
          <w:color w:val="000000" w:themeColor="text1"/>
          <w:sz w:val="28"/>
          <w:szCs w:val="28"/>
          <w:highlight w:val="white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color w:val="000000" w:themeColor="text1"/>
          <w:sz w:val="28"/>
          <w:szCs w:val="28"/>
          <w:highlight w:val="white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  <w:u w:val="single"/>
        </w:rPr>
        <w:t xml:space="preserve">2.1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1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. Исчерпывающий перечень документов, необходимых для предоставления муниципальной услуги</w:t>
      </w:r>
      <w:r>
        <w:rPr>
          <w:color w:val="000000" w:themeColor="text1"/>
          <w:sz w:val="28"/>
          <w:szCs w:val="28"/>
          <w:highlight w:val="white"/>
        </w:rPr>
        <w:t xml:space="preserve">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2.1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.1.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2.1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.2. Формы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уведомления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и документов приведены в приложении к настоящему регламенту.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2.12. Исчерпывающий перечень оснований для отказа в приеме документов, необходимых для предоставления муниципальной услуги (в том числе представленных в электронной форме),</w:t>
      </w:r>
      <w:r>
        <w:rPr>
          <w:rFonts w:ascii="Times New Roman" w:hAnsi="Times New Roman" w:cs="Times New Roman"/>
          <w:color w:val="000000"/>
          <w:sz w:val="28"/>
          <w:highlight w:val="white"/>
          <w:u w:val="single"/>
        </w:rPr>
        <w:t xml:space="preserve">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Исчерпывающий перечень оснований для отказа в приеме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уведомления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оставлении муниципальной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приведены в приложении к настоящему регламенту (таблица № 3).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42"/>
        <w:numPr>
          <w:ilvl w:val="0"/>
          <w:numId w:val="34"/>
        </w:numPr>
        <w:keepNext w:val="0"/>
        <w:spacing w:line="240" w:lineRule="auto"/>
        <w:widowControl w:val="off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Состав, последовательность и сроки 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942"/>
        <w:ind w:left="720" w:firstLine="0"/>
        <w:keepNext w:val="0"/>
        <w:spacing w:line="240" w:lineRule="auto"/>
        <w:widowControl w:val="off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выполн</w:t>
      </w:r>
      <w:r>
        <w:rPr>
          <w:rFonts w:ascii="Times New Roman" w:hAnsi="Times New Roman"/>
          <w:highlight w:val="white"/>
        </w:rPr>
        <w:t xml:space="preserve">ения административных процедур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709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а) профилирование заявителя;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б) прием запроса</w:t>
      </w:r>
      <w:r>
        <w:rPr>
          <w:sz w:val="28"/>
          <w:szCs w:val="28"/>
          <w:highlight w:val="white"/>
        </w:rPr>
        <w:t xml:space="preserve"> и документов;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в) межведомственное информационное взаимодействие;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г) </w:t>
      </w:r>
      <w:r>
        <w:rPr>
          <w:sz w:val="28"/>
          <w:szCs w:val="28"/>
          <w:highlight w:val="white"/>
        </w:rPr>
        <w:t xml:space="preserve">принятие решения о предоставлении (отказе в предоставлении</w:t>
      </w:r>
      <w:r>
        <w:rPr>
          <w:highlight w:val="white"/>
        </w:rPr>
        <w:t xml:space="preserve">) </w:t>
      </w:r>
      <w:r>
        <w:rPr>
          <w:sz w:val="28"/>
          <w:szCs w:val="28"/>
          <w:highlight w:val="white"/>
        </w:rPr>
        <w:t xml:space="preserve">муниципальной услуги;</w:t>
      </w:r>
      <w:r>
        <w:rPr>
          <w:highlight w:val="white"/>
        </w:rPr>
      </w:r>
    </w:p>
    <w:p>
      <w:pPr>
        <w:pStyle w:val="971"/>
        <w:ind w:left="0" w:firstLine="709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д) предоставление </w:t>
      </w:r>
      <w:r>
        <w:rPr>
          <w:rFonts w:ascii="Times New Roman" w:hAnsi="Times New Roman"/>
          <w:sz w:val="28"/>
          <w:szCs w:val="28"/>
          <w:highlight w:val="white"/>
        </w:rPr>
        <w:t xml:space="preserve">результата муниципальной услуги.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71"/>
        <w:ind w:left="0" w:firstLine="709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3.2. Профилирование заявителя 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b w:val="0"/>
          <w:bCs w:val="0"/>
          <w:sz w:val="28"/>
          <w:szCs w:val="28"/>
          <w:highlight w:val="white"/>
        </w:rPr>
      </w:pPr>
      <w:r>
        <w:rPr>
          <w:b w:val="0"/>
          <w:bCs w:val="0"/>
          <w:sz w:val="28"/>
          <w:szCs w:val="28"/>
          <w:highlight w:val="white"/>
        </w:rPr>
      </w:r>
      <w:r>
        <w:rPr>
          <w:b w:val="0"/>
          <w:bCs w:val="0"/>
          <w:sz w:val="28"/>
          <w:szCs w:val="28"/>
          <w:highlight w:val="white"/>
        </w:rPr>
        <w:t xml:space="preserve">Профилирование заявителя </w:t>
      </w:r>
      <w:r>
        <w:rPr>
          <w:b w:val="0"/>
          <w:bCs w:val="0"/>
          <w:sz w:val="28"/>
          <w:szCs w:val="28"/>
          <w:highlight w:val="white"/>
        </w:rPr>
        <w:t xml:space="preserve">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 </w:t>
      </w:r>
      <w:r>
        <w:rPr>
          <w:b w:val="0"/>
          <w:bCs w:val="0"/>
          <w:sz w:val="28"/>
          <w:szCs w:val="28"/>
          <w:highlight w:val="white"/>
        </w:rPr>
      </w:r>
      <w:r>
        <w:rPr>
          <w:b w:val="0"/>
          <w:bCs w:val="0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результа</w:t>
      </w:r>
      <w:r>
        <w:rPr>
          <w:sz w:val="28"/>
          <w:szCs w:val="28"/>
          <w:highlight w:val="white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Идентификаторы категорий (пр</w:t>
      </w:r>
      <w:r>
        <w:rPr>
          <w:sz w:val="28"/>
          <w:szCs w:val="28"/>
          <w:highlight w:val="white"/>
        </w:rPr>
        <w:t xml:space="preserve">изнаков) заявителей приведены в </w:t>
      </w:r>
      <w:r>
        <w:rPr>
          <w:sz w:val="28"/>
          <w:szCs w:val="28"/>
          <w:highlight w:val="white"/>
        </w:rPr>
        <w:t xml:space="preserve">приложении к настоящему регламенту (таблица № 1).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71"/>
        <w:ind w:left="0" w:firstLine="709"/>
        <w:spacing w:after="0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3.3. Прием 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запроса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 и документов и (или) информации, необходимых для предоставления муниципальной услуги</w:t>
      </w: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</w:p>
    <w:p>
      <w:pPr>
        <w:pStyle w:val="971"/>
        <w:ind w:left="0" w:firstLine="709"/>
        <w:spacing w:after="0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3.3.1. Состав запроса</w:t>
      </w:r>
      <w:r>
        <w:rPr>
          <w:sz w:val="28"/>
          <w:szCs w:val="28"/>
          <w:highlight w:val="white"/>
        </w:rPr>
        <w:t xml:space="preserve"> и перечень документов и (или) информации, необходимых для предоставления муниципальной услуги в соответствии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с категорией (признаками) заявителя, а также способы подачи указанных </w:t>
      </w:r>
      <w:r>
        <w:rPr>
          <w:sz w:val="28"/>
          <w:szCs w:val="28"/>
          <w:highlight w:val="white"/>
        </w:rPr>
        <w:t xml:space="preserve">запроса</w:t>
      </w:r>
      <w:r>
        <w:rPr>
          <w:sz w:val="28"/>
          <w:szCs w:val="28"/>
          <w:highlight w:val="white"/>
        </w:rPr>
        <w:t xml:space="preserve">, документов 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(или) информации приведены в приложении к настоящему регламенту </w:t>
      </w:r>
      <w:hyperlink r:id="rId12" w:tooltip="https://login.consultant.ru/link/?req=doc&amp;base=SPB&amp;n=316702&amp;dst=101254" w:history="1">
        <w:r>
          <w:rPr>
            <w:sz w:val="28"/>
            <w:szCs w:val="28"/>
            <w:highlight w:val="white"/>
          </w:rPr>
          <w:t xml:space="preserve">(таблица  № 2)</w:t>
        </w:r>
      </w:hyperlink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3.3.2.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</w:t>
      </w:r>
      <w:r>
        <w:rPr>
          <w:sz w:val="28"/>
          <w:szCs w:val="28"/>
          <w:highlight w:val="white"/>
        </w:rPr>
        <w:t xml:space="preserve">документа, удостоверяющего личность, в соответствии с законодательством Российской Федерации или посредством идентификации и аутентификации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в уполномоченном органе,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</w:t>
      </w:r>
      <w:r>
        <w:rPr>
          <w:sz w:val="28"/>
          <w:szCs w:val="28"/>
          <w:highlight w:val="white"/>
        </w:rPr>
        <w:t xml:space="preserve"> осуществлении идентификации </w:t>
      </w:r>
      <w:r>
        <w:rPr>
          <w:sz w:val="28"/>
          <w:szCs w:val="28"/>
          <w:highlight w:val="white"/>
        </w:rPr>
        <w:t xml:space="preserve">и(</w:t>
      </w:r>
      <w:r>
        <w:rPr>
          <w:sz w:val="28"/>
          <w:szCs w:val="28"/>
          <w:highlight w:val="white"/>
        </w:rPr>
        <w:t xml:space="preserve">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(далее – Федеральный закон № 572-ФЗ) (при наличии технической возможности).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sz w:val="28"/>
          <w:szCs w:val="28"/>
          <w:highlight w:val="white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информационных технологий, предусмотренных статьями 9, 10 и 14 Федерального закона № 572-ФЗ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3.3.3. Основания для принятия решения об отказе в приеме запроса</w:t>
      </w:r>
      <w:r>
        <w:rPr>
          <w:sz w:val="28"/>
          <w:szCs w:val="28"/>
          <w:highlight w:val="white"/>
        </w:rPr>
        <w:t xml:space="preserve"> и документов и (или) информации приведены в приложении к настоящему регламенту (таблица № 3).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3.3.4. Возможность приема </w:t>
      </w:r>
      <w:r>
        <w:rPr>
          <w:sz w:val="28"/>
          <w:szCs w:val="28"/>
          <w:highlight w:val="white"/>
        </w:rPr>
        <w:t xml:space="preserve">администрацией</w:t>
      </w:r>
      <w:r>
        <w:rPr>
          <w:sz w:val="28"/>
          <w:szCs w:val="28"/>
          <w:highlight w:val="white"/>
        </w:rPr>
        <w:t xml:space="preserve"> или МФЦ </w:t>
      </w:r>
      <w:r>
        <w:rPr>
          <w:sz w:val="28"/>
          <w:szCs w:val="28"/>
          <w:highlight w:val="white"/>
        </w:rPr>
        <w:t xml:space="preserve">запроса</w:t>
      </w:r>
      <w:r>
        <w:rPr>
          <w:sz w:val="28"/>
          <w:szCs w:val="28"/>
          <w:highlight w:val="white"/>
        </w:rPr>
        <w:t xml:space="preserve"> и документов и (или) информации, необходимых для предоста</w:t>
      </w:r>
      <w:r>
        <w:rPr>
          <w:sz w:val="28"/>
          <w:szCs w:val="28"/>
          <w:highlight w:val="white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3.3.5. </w:t>
      </w:r>
      <w:r>
        <w:rPr>
          <w:sz w:val="28"/>
          <w:szCs w:val="28"/>
          <w:highlight w:val="white"/>
        </w:rPr>
        <w:t xml:space="preserve">Срок регистрации </w:t>
      </w:r>
      <w:r>
        <w:rPr>
          <w:sz w:val="28"/>
          <w:szCs w:val="28"/>
          <w:highlight w:val="white"/>
        </w:rPr>
        <w:t xml:space="preserve">уведомления</w:t>
      </w:r>
      <w:r>
        <w:rPr>
          <w:sz w:val="28"/>
          <w:szCs w:val="28"/>
          <w:highlight w:val="white"/>
        </w:rPr>
        <w:t xml:space="preserve"> и документов и (или) информации, необходимых для предоставления муниципальной услуги, в </w:t>
      </w:r>
      <w:r>
        <w:rPr>
          <w:sz w:val="28"/>
          <w:szCs w:val="28"/>
          <w:highlight w:val="white"/>
        </w:rPr>
        <w:t xml:space="preserve">администрации</w:t>
      </w:r>
      <w:r>
        <w:rPr>
          <w:sz w:val="28"/>
          <w:szCs w:val="28"/>
          <w:highlight w:val="white"/>
        </w:rPr>
        <w:t xml:space="preserve"> или  МФЦ составляет: при личном обращении в </w:t>
      </w:r>
      <w:r>
        <w:rPr>
          <w:sz w:val="28"/>
          <w:szCs w:val="28"/>
          <w:highlight w:val="white"/>
        </w:rPr>
        <w:t xml:space="preserve">администрацию</w:t>
      </w:r>
      <w:r>
        <w:rPr>
          <w:sz w:val="28"/>
          <w:szCs w:val="28"/>
          <w:highlight w:val="white"/>
        </w:rPr>
        <w:t xml:space="preserve">, при направлении </w:t>
      </w:r>
      <w:r>
        <w:rPr>
          <w:sz w:val="28"/>
          <w:szCs w:val="28"/>
          <w:highlight w:val="white"/>
        </w:rPr>
        <w:t xml:space="preserve">уведомления</w:t>
      </w:r>
      <w:r>
        <w:rPr>
          <w:sz w:val="28"/>
          <w:szCs w:val="28"/>
          <w:highlight w:val="white"/>
        </w:rPr>
        <w:t xml:space="preserve"> в форме электронного документа посредством Единого портала, – в день поступления </w:t>
      </w:r>
      <w:r>
        <w:rPr>
          <w:sz w:val="28"/>
          <w:szCs w:val="28"/>
          <w:highlight w:val="white"/>
        </w:rPr>
        <w:t xml:space="preserve">уведомления</w:t>
      </w:r>
      <w:r>
        <w:rPr>
          <w:sz w:val="28"/>
          <w:szCs w:val="28"/>
          <w:highlight w:val="white"/>
        </w:rPr>
        <w:t xml:space="preserve"> или на следующий рабочий день (в случае направления документов в нерабочее время, в выходные, праздничные дни);</w:t>
      </w:r>
      <w:r>
        <w:rPr>
          <w:sz w:val="28"/>
          <w:szCs w:val="28"/>
          <w:highlight w:val="white"/>
        </w:rPr>
        <w:t xml:space="preserve"> при направлении </w:t>
      </w:r>
      <w:r>
        <w:rPr>
          <w:sz w:val="28"/>
          <w:szCs w:val="28"/>
          <w:highlight w:val="white"/>
        </w:rPr>
        <w:t xml:space="preserve">уведомления</w:t>
      </w:r>
      <w:r>
        <w:rPr>
          <w:sz w:val="28"/>
          <w:szCs w:val="28"/>
          <w:highlight w:val="white"/>
        </w:rPr>
        <w:t xml:space="preserve"> из МФЦ в </w:t>
      </w:r>
      <w:r>
        <w:rPr>
          <w:sz w:val="28"/>
          <w:szCs w:val="28"/>
          <w:highlight w:val="white"/>
        </w:rPr>
        <w:t xml:space="preserve">администрацию</w:t>
      </w:r>
      <w:r>
        <w:rPr>
          <w:sz w:val="28"/>
          <w:szCs w:val="28"/>
          <w:highlight w:val="white"/>
        </w:rPr>
        <w:t xml:space="preserve"> на бумажном носителе – в день передачи документов.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3.4. Межведомственное информационное взаимодействие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Для </w:t>
      </w:r>
      <w:r>
        <w:rPr>
          <w:sz w:val="28"/>
          <w:szCs w:val="28"/>
          <w:highlight w:val="white"/>
        </w:rPr>
        <w:t xml:space="preserve">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</w:t>
      </w:r>
      <w:r>
        <w:rPr>
          <w:sz w:val="28"/>
          <w:szCs w:val="28"/>
          <w:highlight w:val="white"/>
        </w:rPr>
        <w:t xml:space="preserve">его</w:t>
      </w:r>
      <w:r>
        <w:rPr>
          <w:sz w:val="28"/>
          <w:szCs w:val="28"/>
          <w:highlight w:val="white"/>
        </w:rPr>
        <w:t xml:space="preserve"> межведомственн</w:t>
      </w:r>
      <w:r>
        <w:rPr>
          <w:sz w:val="28"/>
          <w:szCs w:val="28"/>
          <w:highlight w:val="white"/>
        </w:rPr>
        <w:t xml:space="preserve">ого</w:t>
      </w:r>
      <w:r>
        <w:rPr>
          <w:sz w:val="28"/>
          <w:szCs w:val="28"/>
          <w:highlight w:val="white"/>
        </w:rPr>
        <w:t xml:space="preserve"> информационн</w:t>
      </w:r>
      <w:r>
        <w:rPr>
          <w:sz w:val="28"/>
          <w:szCs w:val="28"/>
          <w:highlight w:val="white"/>
        </w:rPr>
        <w:t xml:space="preserve">ого</w:t>
      </w:r>
      <w:r>
        <w:rPr>
          <w:sz w:val="28"/>
          <w:szCs w:val="28"/>
          <w:highlight w:val="white"/>
        </w:rPr>
        <w:t xml:space="preserve"> запрос</w:t>
      </w: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71"/>
        <w:numPr>
          <w:ilvl w:val="0"/>
          <w:numId w:val="35"/>
        </w:numPr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Правоустанавливающие документы на переустраиваемое и (или) </w:t>
      </w:r>
      <w:r>
        <w:rPr>
          <w:rFonts w:ascii="Times New Roman" w:hAnsi="Times New Roman"/>
          <w:sz w:val="28"/>
          <w:szCs w:val="28"/>
          <w:highlight w:val="white"/>
        </w:rPr>
        <w:t xml:space="preserve">перепланируемое</w:t>
      </w:r>
      <w:r>
        <w:rPr>
          <w:rFonts w:ascii="Times New Roman" w:hAnsi="Times New Roman"/>
          <w:sz w:val="28"/>
          <w:szCs w:val="28"/>
          <w:highlight w:val="white"/>
        </w:rPr>
        <w:t xml:space="preserve"> помещение, если право на него зарегистрировано в Едином </w:t>
      </w:r>
      <w:r>
        <w:rPr>
          <w:rFonts w:ascii="Times New Roman" w:hAnsi="Times New Roman"/>
          <w:sz w:val="28"/>
          <w:szCs w:val="28"/>
          <w:highlight w:val="white"/>
        </w:rPr>
        <w:t xml:space="preserve">государственном реестре недвижимости</w:t>
      </w:r>
      <w:r>
        <w:rPr>
          <w:rFonts w:ascii="Times New Roman" w:hAnsi="Times New Roman"/>
          <w:sz w:val="28"/>
          <w:szCs w:val="28"/>
          <w:highlight w:val="white"/>
        </w:rPr>
        <w:t xml:space="preserve"> - Единый государственный реестр недвижимости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3.5. Принятие решения о предоставлении (отказе в предоставлении) муниципальной услуги.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Основания для отказа в предоставлении муниципальной услуги </w:t>
      </w:r>
      <w:r>
        <w:rPr>
          <w:sz w:val="28"/>
          <w:szCs w:val="28"/>
          <w:highlight w:val="white"/>
        </w:rPr>
        <w:t xml:space="preserve">приведены в приложении к настоящему регламенту (таблица № 3).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84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Администрацией всех сведений, необходимых для принятия решения.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3.6. Предоставление результата муниципальной услуги.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bCs/>
          <w:sz w:val="24"/>
          <w:szCs w:val="24"/>
          <w:highlight w:val="white"/>
          <w14:ligatures w14:val="none"/>
        </w:rPr>
      </w:pPr>
      <w:r>
        <w:rPr>
          <w:sz w:val="28"/>
          <w:szCs w:val="28"/>
          <w:highlight w:val="white"/>
        </w:rPr>
        <w:t xml:space="preserve">Решение о предоставлении (об отказе в предоставлении) муниципальной услуги, направляется </w:t>
      </w:r>
      <w:r>
        <w:rPr>
          <w:sz w:val="28"/>
          <w:szCs w:val="28"/>
          <w:highlight w:val="white"/>
        </w:rPr>
        <w:t xml:space="preserve">способом, </w:t>
      </w:r>
      <w:r>
        <w:rPr>
          <w:sz w:val="28"/>
          <w:szCs w:val="28"/>
          <w:highlight w:val="white"/>
        </w:rPr>
        <w:t xml:space="preserve">указанным в </w:t>
      </w:r>
      <w:r>
        <w:rPr>
          <w:sz w:val="28"/>
          <w:szCs w:val="28"/>
          <w:highlight w:val="white"/>
        </w:rPr>
        <w:t xml:space="preserve">Уведомлении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 не позднее 1 рабочего дня</w:t>
      </w:r>
      <w:r>
        <w:rPr>
          <w:sz w:val="28"/>
          <w:szCs w:val="28"/>
          <w:highlight w:val="white"/>
        </w:rPr>
        <w:t xml:space="preserve"> со дня принятия решения о предоставлении муниципальной услуги.</w:t>
      </w:r>
      <w:r>
        <w:rPr>
          <w:bCs/>
          <w:sz w:val="24"/>
          <w:szCs w:val="24"/>
          <w:highlight w:val="white"/>
          <w14:ligatures w14:val="none"/>
        </w:rPr>
      </w:r>
      <w:r>
        <w:rPr>
          <w:bCs/>
          <w:sz w:val="24"/>
          <w:szCs w:val="24"/>
          <w:highlight w:val="white"/>
          <w14:ligatures w14:val="none"/>
        </w:rPr>
      </w:r>
    </w:p>
    <w:p>
      <w:pPr>
        <w:pStyle w:val="971"/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Возможность предоставления </w:t>
      </w:r>
      <w:r>
        <w:rPr>
          <w:rFonts w:ascii="Times New Roman" w:hAnsi="Times New Roman"/>
          <w:sz w:val="28"/>
          <w:szCs w:val="28"/>
          <w:highlight w:val="white"/>
        </w:rPr>
        <w:t xml:space="preserve">администрацией</w:t>
      </w:r>
      <w:r>
        <w:rPr>
          <w:rFonts w:ascii="Times New Roman" w:hAnsi="Times New Roman"/>
          <w:sz w:val="28"/>
          <w:szCs w:val="28"/>
          <w:highlight w:val="white"/>
        </w:rPr>
        <w:t xml:space="preserve"> или </w:t>
      </w:r>
      <w:r>
        <w:rPr>
          <w:rFonts w:ascii="Times New Roman" w:hAnsi="Times New Roman"/>
          <w:sz w:val="28"/>
          <w:szCs w:val="28"/>
          <w:highlight w:val="white"/>
        </w:rPr>
        <w:t xml:space="preserve">МФЦ</w:t>
      </w:r>
      <w:r>
        <w:rPr>
          <w:rFonts w:ascii="Times New Roman" w:hAnsi="Times New Roman"/>
          <w:sz w:val="28"/>
          <w:szCs w:val="28"/>
          <w:highlight w:val="white"/>
        </w:rPr>
        <w:t xml:space="preserve">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/>
          <w:sz w:val="28"/>
          <w:szCs w:val="28"/>
          <w:highlight w:val="white"/>
        </w:rPr>
        <w:t xml:space="preserve">пребывания</w:t>
      </w:r>
      <w:r>
        <w:rPr>
          <w:rFonts w:ascii="Times New Roman" w:hAnsi="Times New Roman"/>
          <w:sz w:val="28"/>
          <w:szCs w:val="28"/>
          <w:highlight w:val="white"/>
        </w:rPr>
        <w:t xml:space="preserve"> либо места нахождения не предусмотрена.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b/>
          <w:color w:val="000000" w:themeColor="text1"/>
          <w:sz w:val="28"/>
          <w:szCs w:val="28"/>
          <w:highlight w:val="white"/>
        </w:rPr>
      </w:pPr>
      <w:r>
        <w:rPr>
          <w:b/>
          <w:color w:val="000000" w:themeColor="text1"/>
          <w:sz w:val="28"/>
          <w:szCs w:val="28"/>
          <w:highlight w:val="white"/>
        </w:rPr>
        <w:t xml:space="preserve">4. Способы информирования заявителя об изменении статуса рассмотрения </w:t>
      </w:r>
      <w:r>
        <w:rPr>
          <w:b/>
          <w:color w:val="000000" w:themeColor="text1"/>
          <w:sz w:val="28"/>
          <w:szCs w:val="28"/>
          <w:highlight w:val="white"/>
        </w:rPr>
        <w:t xml:space="preserve">запроса</w:t>
      </w:r>
      <w:r>
        <w:rPr>
          <w:b/>
          <w:color w:val="000000" w:themeColor="text1"/>
          <w:sz w:val="28"/>
          <w:szCs w:val="28"/>
          <w:highlight w:val="white"/>
        </w:rPr>
        <w:t xml:space="preserve"> о предоставлении муниципальной услуги.</w:t>
      </w:r>
      <w:r>
        <w:rPr>
          <w:b/>
          <w:color w:val="000000" w:themeColor="text1"/>
          <w:sz w:val="28"/>
          <w:szCs w:val="28"/>
          <w:highlight w:val="white"/>
        </w:rPr>
      </w:r>
      <w:r>
        <w:rPr>
          <w:b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Перечень способов информирования заявителя об изменении статуса рассмотрения </w:t>
      </w:r>
      <w:r>
        <w:rPr>
          <w:color w:val="000000" w:themeColor="text1"/>
          <w:sz w:val="28"/>
          <w:szCs w:val="28"/>
          <w:highlight w:val="white"/>
        </w:rPr>
        <w:t xml:space="preserve">запроса</w:t>
      </w:r>
      <w:r>
        <w:rPr>
          <w:color w:val="000000" w:themeColor="text1"/>
          <w:sz w:val="28"/>
          <w:szCs w:val="28"/>
          <w:highlight w:val="white"/>
        </w:rPr>
        <w:t xml:space="preserve">: 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а) посредством Единого портала.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  <w:t xml:space="preserve">Приложение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к Административному регламенту</w:t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по предоставлению</w:t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муниципальной услуги</w:t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___________________________</w:t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(наименование услуги)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ПЕРЕЧЕНЬ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условных обозначений и сокращений, Идентификаторы категорий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(признаков) заявителей, Исчерпывающий перечень документов,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необходимых</w:t>
      </w:r>
      <w:r>
        <w:rPr>
          <w:highlight w:val="white"/>
        </w:rPr>
        <w:t xml:space="preserve"> для предоставлении муниципальной услуги,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Исчерпывающий перечень оснований для отказа в приеме </w:t>
      </w:r>
      <w:r>
        <w:rPr>
          <w:highlight w:val="white"/>
        </w:rPr>
        <w:t xml:space="preserve">уведомления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о предоставлении муниципальной услуги и документов,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необходимых для предоставления услуги, оснований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для приостановления предоставления муниципальной услуги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или отказа в предоставлении муниципальной услуги, Формы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уведомления</w:t>
      </w:r>
      <w:r>
        <w:rPr>
          <w:highlight w:val="white"/>
        </w:rPr>
        <w:t xml:space="preserve"> о предоставлении муниципальной услуги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и документов, необходимых для предоставления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муниципальной услуги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I. Перечень условных обозначений и сокращений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1. Условные сокращения: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а) </w:t>
      </w:r>
      <w:r>
        <w:rPr>
          <w:highlight w:val="white"/>
        </w:rPr>
        <w:t xml:space="preserve">ЕП</w:t>
      </w:r>
      <w:r>
        <w:rPr>
          <w:highlight w:val="white"/>
        </w:rPr>
        <w:t xml:space="preserve">, ЕПГУ – федеральная государственная информационная система «Единый портал государственных и муниципальных услуг (функций)»;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б)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2. Условные обозначения: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б</w:t>
      </w:r>
      <w:r>
        <w:rPr>
          <w:highlight w:val="white"/>
        </w:rPr>
        <w:t xml:space="preserve">) ЕПГУ – документы подаются посредством портала;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в</w:t>
      </w:r>
      <w:r>
        <w:rPr>
          <w:highlight w:val="white"/>
        </w:rPr>
        <w:t xml:space="preserve">) Л - документы подаются при личном посещении Администрации, МФЦ;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г</w:t>
      </w:r>
      <w:r>
        <w:rPr>
          <w:highlight w:val="white"/>
        </w:rPr>
        <w:t xml:space="preserve">) О – представляется оригинал документа;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д</w:t>
      </w:r>
      <w:r>
        <w:rPr>
          <w:highlight w:val="white"/>
        </w:rPr>
        <w:t xml:space="preserve">) </w:t>
      </w:r>
      <w:r>
        <w:rPr>
          <w:highlight w:val="white"/>
        </w:rPr>
        <w:t xml:space="preserve">О(</w:t>
      </w:r>
      <w:r>
        <w:rPr>
          <w:highlight w:val="white"/>
        </w:rPr>
        <w:t xml:space="preserve">э) – представляется оригинал документа в электронной форме;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е</w:t>
      </w:r>
      <w:r>
        <w:rPr>
          <w:highlight w:val="white"/>
        </w:rPr>
        <w:t xml:space="preserve">) </w:t>
      </w:r>
      <w:r>
        <w:rPr>
          <w:highlight w:val="white"/>
        </w:rPr>
        <w:t xml:space="preserve">К</w:t>
      </w:r>
      <w:r>
        <w:rPr>
          <w:highlight w:val="white"/>
        </w:rPr>
        <w:t xml:space="preserve"> – представляется копия документа;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ё</w:t>
      </w:r>
      <w:r>
        <w:rPr>
          <w:highlight w:val="white"/>
        </w:rPr>
        <w:t xml:space="preserve">) </w:t>
      </w:r>
      <w:r>
        <w:rPr>
          <w:highlight w:val="white"/>
        </w:rPr>
        <w:t xml:space="preserve">К(</w:t>
      </w:r>
      <w:r>
        <w:rPr>
          <w:highlight w:val="white"/>
        </w:rPr>
        <w:t xml:space="preserve">э) – представляется копия документа в электронной форме;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ж</w:t>
      </w:r>
      <w:r>
        <w:rPr>
          <w:highlight w:val="white"/>
        </w:rPr>
        <w:t xml:space="preserve">) Д(1) – документы представляются в одном экземпляре.</w:t>
      </w:r>
      <w:r>
        <w:rPr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br w:type="page" w:clear="all"/>
      </w: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  <w:outlineLvl w:val="0"/>
      </w:pPr>
      <w:r>
        <w:rPr>
          <w:rFonts w:eastAsiaTheme="minorHAnsi"/>
          <w:b/>
          <w:bCs/>
          <w:highlight w:val="white"/>
          <w:lang w:eastAsia="en-US"/>
        </w:rPr>
        <w:t xml:space="preserve">II. Идентификаторы категорий (признаков) заявителей</w:t>
      </w: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(указываются в табличной форме и включают взаимосвязанные</w:t>
      </w: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сведения о перечне результатов предоставления</w:t>
      </w: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муниципальной </w:t>
      </w:r>
      <w:r>
        <w:rPr>
          <w:rFonts w:eastAsiaTheme="minorHAnsi"/>
          <w:b/>
          <w:bCs/>
          <w:highlight w:val="white"/>
          <w:lang w:eastAsia="en-US"/>
        </w:rPr>
        <w:t xml:space="preserve">услуги и перечне </w:t>
      </w:r>
      <w:r>
        <w:rPr>
          <w:rFonts w:eastAsiaTheme="minorHAnsi"/>
          <w:b/>
          <w:bCs/>
          <w:highlight w:val="white"/>
          <w:lang w:eastAsia="en-US"/>
        </w:rPr>
        <w:t xml:space="preserve">отдельных</w:t>
      </w: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признаков заявителей)</w:t>
      </w: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</w:rPr>
      </w:r>
    </w:p>
    <w:p>
      <w:pPr>
        <w:rPr>
          <w:rFonts w:eastAsiaTheme="minorHAnsi"/>
          <w:highlight w:val="white"/>
        </w:rPr>
      </w:pPr>
      <w:r>
        <w:rPr>
          <w:rFonts w:eastAsiaTheme="minorHAnsi"/>
          <w:highlight w:val="white"/>
          <w:lang w:eastAsia="en-US"/>
        </w:rPr>
      </w:r>
      <w:r>
        <w:rPr>
          <w:rFonts w:eastAsiaTheme="minorHAnsi"/>
          <w:highlight w:val="white"/>
          <w:lang w:eastAsia="en-US"/>
        </w:rPr>
      </w:r>
      <w:r>
        <w:rPr>
          <w:rFonts w:eastAsiaTheme="minorHAnsi"/>
          <w:highlight w:val="white"/>
        </w:rPr>
      </w:r>
    </w:p>
    <w:p>
      <w:pPr>
        <w:jc w:val="right"/>
        <w:rPr>
          <w:rFonts w:eastAsiaTheme="minorHAnsi"/>
          <w:highlight w:val="white"/>
        </w:rPr>
      </w:pPr>
      <w:r>
        <w:rPr>
          <w:rFonts w:eastAsiaTheme="minorHAnsi"/>
          <w:highlight w:val="white"/>
          <w:lang w:eastAsia="en-US"/>
        </w:rPr>
        <w:t xml:space="preserve">Таблица N 1</w:t>
      </w:r>
      <w:r>
        <w:rPr>
          <w:rFonts w:eastAsiaTheme="minorHAnsi"/>
          <w:highlight w:val="white"/>
          <w:lang w:eastAsia="en-US"/>
        </w:rPr>
      </w:r>
      <w:r>
        <w:rPr>
          <w:rFonts w:eastAsiaTheme="minorHAnsi"/>
          <w:highlight w:val="white"/>
        </w:rPr>
      </w:r>
    </w:p>
    <w:p>
      <w:pPr>
        <w:pStyle w:val="975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tbl>
      <w:tblPr>
        <w:tblW w:w="5000" w:type="pct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268"/>
        <w:gridCol w:w="3890"/>
        <w:gridCol w:w="3888"/>
      </w:tblGrid>
      <w:tr>
        <w:tblPrEx/>
        <w:trPr>
          <w:trHeight w:val="654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2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Наименование отдельного признака заявителя</w:t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871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Результат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>
          <w:trHeight w:val="106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129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6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Прием в эксплуатацию после переустройства помещения, в том числе в целях перевода жилого помещения в нежилое помещение или нежилого помещения в жилое помещение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5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Прием в эксплуатацию после перепланировки помещения, в том числе в целях перевода жилого помещения в нежилое помещение или нежилого помещения в жилое помещение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106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6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А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Б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Физическое лицо, обратившееся лично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6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  <w:t xml:space="preserve">А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1Б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Физическое лицо, от имени которого обратился уполномоченный представитель</w:t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6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А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2Б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Юридическое лицо, от имени которого обратилось лицо, имеющее право действовать от имени юридического лица без доверенности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6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  <w:t xml:space="preserve">А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3Б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Юридическое лицо, от имени которого обратился представитель </w:t>
            </w:r>
            <w:r>
              <w:rPr>
                <w:highlight w:val="white"/>
              </w:rPr>
              <w:br/>
              <w:t xml:space="preserve">по доверенность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6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  <w:t xml:space="preserve">А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4Б</w:t>
            </w:r>
            <w:r>
              <w:rPr>
                <w:highlight w:val="white"/>
              </w:rPr>
            </w:r>
          </w:p>
        </w:tc>
      </w:tr>
    </w:tbl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III. Исчерпывающий перечень документов, необходимых</w:t>
      </w:r>
      <w:r>
        <w:rPr>
          <w:highlight w:val="white"/>
        </w:rPr>
      </w:r>
    </w:p>
    <w:p>
      <w:pPr>
        <w:tabs>
          <w:tab w:val="center" w:pos="5103" w:leader="none"/>
          <w:tab w:val="left" w:pos="7980" w:leader="none"/>
        </w:tabs>
        <w:rPr>
          <w:highlight w:val="white"/>
        </w:rPr>
      </w:pPr>
      <w:r>
        <w:rPr>
          <w:b/>
          <w:bCs/>
          <w:highlight w:val="white"/>
        </w:rPr>
        <w:tab/>
        <w:t xml:space="preserve">для предоставления муниципальной услуги</w:t>
      </w:r>
      <w:r>
        <w:rPr>
          <w:b/>
          <w:bCs/>
          <w:highlight w:val="white"/>
        </w:rPr>
        <w:tab/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bookmarkStart w:id="3" w:name="Par87"/>
      <w:r>
        <w:rPr>
          <w:highlight w:val="white"/>
        </w:rPr>
      </w:r>
      <w:bookmarkEnd w:id="3"/>
      <w:r>
        <w:rPr>
          <w:highlight w:val="white"/>
        </w:rPr>
        <w:t xml:space="preserve">Таблица № 2</w:t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99"/>
        <w:gridCol w:w="4203"/>
        <w:gridCol w:w="1854"/>
        <w:gridCol w:w="2268"/>
        <w:gridCol w:w="1322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№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Идентификатор категории (признаков) заявителей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1.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Уведомление</w:t>
            </w:r>
            <w:r>
              <w:rPr>
                <w:sz w:val="22"/>
                <w:highlight w:val="white"/>
              </w:rPr>
              <w:t xml:space="preserve"> после переустройства и (или) перепланировки помещения, в том числе в целях перевода жилого помещения в нежилое помещение или нежилого помещения в жилое помещение</w:t>
            </w:r>
            <w:r>
              <w:rPr>
                <w:sz w:val="22"/>
                <w:highlight w:val="white"/>
              </w:rPr>
              <w:t xml:space="preserve"> по форме согласно Образцу 1</w:t>
            </w:r>
            <w:r>
              <w:rPr>
                <w:sz w:val="22"/>
                <w:highlight w:val="white"/>
              </w:rPr>
              <w:t xml:space="preserve"> к административному регламенту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trHeight w:val="7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2.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color w:val="ff0000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Документ, удостоверяющий личность заявителя</w:t>
            </w:r>
            <w:r>
              <w:rPr>
                <w:color w:val="ff0000"/>
                <w:sz w:val="22"/>
                <w:highlight w:val="white"/>
              </w:rPr>
            </w:r>
            <w:r>
              <w:rPr>
                <w:color w:val="ff0000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3.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color w:val="ff0000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Документ, подтверждающий полномочия представителя </w:t>
            </w:r>
            <w:r>
              <w:rPr>
                <w:sz w:val="22"/>
                <w:highlight w:val="white"/>
              </w:rPr>
              <w:t xml:space="preserve">заявителя</w:t>
            </w:r>
            <w:r>
              <w:rPr>
                <w:sz w:val="22"/>
                <w:highlight w:val="white"/>
              </w:rPr>
              <w:t xml:space="preserve"> в соответствии с законодательством Российской Федерации, копия которого заверяется должностным лицом, принимающим </w:t>
            </w:r>
            <w:r>
              <w:rPr>
                <w:sz w:val="22"/>
                <w:highlight w:val="white"/>
              </w:rPr>
              <w:t xml:space="preserve">запрос</w:t>
            </w:r>
            <w:r>
              <w:rPr>
                <w:sz w:val="22"/>
                <w:highlight w:val="white"/>
              </w:rPr>
              <w:t xml:space="preserve">, и приобщается к поданному заявлению</w:t>
            </w:r>
            <w:r>
              <w:rPr>
                <w:color w:val="ff0000"/>
                <w:sz w:val="22"/>
                <w:highlight w:val="white"/>
              </w:rPr>
            </w:r>
            <w:r>
              <w:rPr>
                <w:color w:val="ff0000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К, </w:t>
            </w:r>
            <w:r>
              <w:rPr>
                <w:sz w:val="22"/>
                <w:highlight w:val="white"/>
              </w:rPr>
              <w:t xml:space="preserve">К(</w:t>
            </w:r>
            <w:r>
              <w:rPr>
                <w:sz w:val="22"/>
                <w:highlight w:val="white"/>
              </w:rPr>
              <w:t xml:space="preserve">э)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4.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Т</w:t>
            </w:r>
            <w:r>
              <w:rPr>
                <w:sz w:val="22"/>
                <w:highlight w:val="white"/>
              </w:rPr>
              <w:t xml:space="preserve">ехнический план перепланированного помещения, подготовленный заявителем в соответствии с Федеральным законом от 13.07.2015 № 218-ФЗ 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«О государственной регистрации недвижимости» (в случае перепланировки помещения)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Д(1),</w:t>
            </w:r>
            <w:r>
              <w:rPr>
                <w:sz w:val="22"/>
                <w:highlight w:val="white"/>
              </w:rPr>
              <w:t xml:space="preserve"> </w:t>
            </w:r>
            <w:r>
              <w:rPr>
                <w:sz w:val="22"/>
                <w:highlight w:val="white"/>
              </w:rPr>
              <w:t xml:space="preserve">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</w:t>
            </w:r>
            <w:r>
              <w:rPr>
                <w:sz w:val="22"/>
                <w:highlight w:val="white"/>
              </w:rPr>
              <w:t xml:space="preserve">, К, К(э)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5.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Правоустанавливающие документы на переустраиваемое и (или) </w:t>
            </w:r>
            <w:r>
              <w:rPr>
                <w:sz w:val="22"/>
                <w:highlight w:val="white"/>
              </w:rPr>
              <w:t xml:space="preserve">перепланируемое</w:t>
            </w:r>
            <w:r>
              <w:rPr>
                <w:sz w:val="22"/>
                <w:highlight w:val="white"/>
              </w:rPr>
              <w:t xml:space="preserve"> помещение в многоквартирном доме, если право на него не зарегистрировано в Едином государственном реестре недвижимости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муниципальной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услуги, которые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заявитель вправе представить </w:t>
            </w:r>
            <w:r>
              <w:rPr>
                <w:sz w:val="22"/>
                <w:highlight w:val="white"/>
              </w:rPr>
              <w:t xml:space="preserve">к административному регламенту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1.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равоустанавливающие документы на переустраиваемое и (или)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перепланируемое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помещение, если право на него зарегистрировано в Едином государственном реестре недвижимости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</w:tbl>
    <w:p>
      <w:pPr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rPr>
          <w:bCs/>
          <w:color w:val="4f81bd" w:themeColor="accent1"/>
          <w:sz w:val="28"/>
          <w:szCs w:val="28"/>
          <w:highlight w:val="white"/>
        </w:rPr>
      </w:pPr>
      <w:r>
        <w:rPr>
          <w:bCs/>
          <w:color w:val="4f81bd" w:themeColor="accent1"/>
          <w:sz w:val="28"/>
          <w:szCs w:val="28"/>
          <w:highlight w:val="white"/>
        </w:rPr>
      </w:r>
      <w:r>
        <w:rPr>
          <w:bCs/>
          <w:color w:val="4f81bd" w:themeColor="accent1"/>
          <w:sz w:val="28"/>
          <w:szCs w:val="28"/>
          <w:highlight w:val="white"/>
        </w:rPr>
      </w:r>
      <w:r>
        <w:rPr>
          <w:bCs/>
          <w:color w:val="4f81bd" w:themeColor="accent1"/>
          <w:sz w:val="28"/>
          <w:szCs w:val="28"/>
          <w:highlight w:val="white"/>
        </w:rPr>
      </w:r>
    </w:p>
    <w:p>
      <w:pPr>
        <w:pStyle w:val="942"/>
        <w:jc w:val="right"/>
        <w:keepNext w:val="0"/>
        <w:spacing w:line="240" w:lineRule="auto"/>
        <w:widowControl w:val="off"/>
        <w:rPr>
          <w:rFonts w:ascii="Times New Roman" w:hAnsi="Times New Roman"/>
          <w:bCs/>
          <w:color w:val="4f81bd" w:themeColor="accent1"/>
          <w:szCs w:val="28"/>
          <w:highlight w:val="white"/>
        </w:rPr>
      </w:pPr>
      <w:r>
        <w:rPr>
          <w:rFonts w:ascii="Times New Roman" w:hAnsi="Times New Roman"/>
          <w:bCs/>
          <w:color w:val="4f81bd" w:themeColor="accent1"/>
          <w:szCs w:val="28"/>
          <w:highlight w:val="white"/>
        </w:rPr>
      </w:r>
      <w:r>
        <w:rPr>
          <w:rFonts w:ascii="Times New Roman" w:hAnsi="Times New Roman"/>
          <w:bCs/>
          <w:color w:val="4f81bd" w:themeColor="accent1"/>
          <w:szCs w:val="28"/>
          <w:highlight w:val="white"/>
        </w:rPr>
      </w:r>
      <w:r>
        <w:rPr>
          <w:rFonts w:ascii="Times New Roman" w:hAnsi="Times New Roman"/>
          <w:bCs/>
          <w:color w:val="4f81bd" w:themeColor="accent1"/>
          <w:szCs w:val="28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br w:type="page" w:clear="all"/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IV. Исчерпывающий перечень оснований для отказа в приеме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уведомления</w:t>
      </w:r>
      <w:r>
        <w:rPr>
          <w:b/>
          <w:bCs/>
          <w:highlight w:val="white"/>
        </w:rPr>
        <w:t xml:space="preserve"> и документов, необходимых для предоставления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муниципальной услуги, оснований для приостановления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предоставления муниципальной услуги или отказа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в предоставлении муниципальной услуги</w:t>
      </w:r>
      <w:r>
        <w:rPr>
          <w:highlight w:val="white"/>
        </w:rPr>
      </w:r>
    </w:p>
    <w:p>
      <w:pPr>
        <w:jc w:val="center"/>
        <w:rPr>
          <w:color w:val="ff0000"/>
          <w:highlight w:val="white"/>
        </w:rPr>
      </w:pPr>
      <w:r>
        <w:rPr>
          <w:color w:val="ff0000"/>
          <w:highlight w:val="white"/>
        </w:rPr>
      </w:r>
      <w:r>
        <w:rPr>
          <w:color w:val="ff0000"/>
          <w:highlight w:val="white"/>
        </w:rPr>
      </w:r>
      <w:r>
        <w:rPr>
          <w:color w:val="ff0000"/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Таблица № 3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7500" w:type="pct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30"/>
        <w:gridCol w:w="7408"/>
        <w:gridCol w:w="2010"/>
        <w:gridCol w:w="5021"/>
      </w:tblGrid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№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8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Перечень оснований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Идентификатор категорий (признаков) заявителей</w:t>
            </w:r>
            <w:r>
              <w:rPr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5" w:type="pct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отказа в приеме </w:t>
            </w:r>
            <w:r>
              <w:rPr>
                <w:b/>
                <w:highlight w:val="white"/>
              </w:rPr>
              <w:t xml:space="preserve">уведомления</w:t>
            </w:r>
            <w:r>
              <w:rPr>
                <w:b/>
                <w:highlight w:val="white"/>
              </w:rPr>
              <w:t xml:space="preserve"> и документов, необходимых для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8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</w:t>
            </w:r>
            <w:r>
              <w:rPr>
                <w:highlight w:val="white"/>
              </w:rPr>
              <w:t xml:space="preserve">ежащих представлению заявителем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8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Уведомление</w:t>
            </w:r>
            <w:r>
              <w:rPr>
                <w:highlight w:val="white"/>
              </w:rPr>
              <w:t xml:space="preserve"> подан</w:t>
            </w:r>
            <w:r>
              <w:rPr>
                <w:highlight w:val="white"/>
              </w:rPr>
              <w:t xml:space="preserve">о</w:t>
            </w:r>
            <w:r>
              <w:rPr>
                <w:highlight w:val="white"/>
              </w:rPr>
              <w:t xml:space="preserve"> лицом, не уполномоченным на осуществление таких действий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2Б, 4Б</w:t>
            </w:r>
            <w:r>
              <w:rPr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8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8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</w:t>
            </w:r>
            <w:r>
              <w:rPr>
                <w:highlight w:val="white"/>
              </w:rPr>
              <w:t xml:space="preserve">редставление </w:t>
            </w:r>
            <w:r>
              <w:rPr>
                <w:highlight w:val="white"/>
              </w:rPr>
              <w:t xml:space="preserve">документов в ненадлежащий орган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5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1666" w:type="pc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8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Основания для приостановления предоставления муниципальной услуги не предусмотрены.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5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8" w:type="pc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 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8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В</w:t>
            </w:r>
            <w:r>
              <w:rPr>
                <w:highlight w:val="white"/>
              </w:rPr>
              <w:t xml:space="preserve"> ходе выезда  обнаружено нарушение/ несоответствие  выполненных работ проекту переустройства и (или) перепланировки переустраиваемого и (</w:t>
            </w:r>
            <w:r>
              <w:rPr>
                <w:highlight w:val="white"/>
              </w:rPr>
              <w:t xml:space="preserve">или) </w:t>
            </w:r>
            <w:r>
              <w:rPr>
                <w:highlight w:val="white"/>
              </w:rPr>
              <w:t xml:space="preserve">перепланируемого</w:t>
            </w:r>
            <w:r>
              <w:rPr>
                <w:highlight w:val="white"/>
              </w:rPr>
              <w:t xml:space="preserve"> помещения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8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Не обеспечение заявителем доступа к помещению, указанному в уведомлении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8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В</w:t>
            </w:r>
            <w:r>
              <w:rPr>
                <w:highlight w:val="white"/>
              </w:rPr>
              <w:t xml:space="preserve">ыполнение работ при отсутствии решения о согласовании переустройства и (или) перепланировки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</w:tbl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highlight w:val="white"/>
        </w:rPr>
      </w:r>
      <w:bookmarkStart w:id="4" w:name="_GoBack"/>
      <w:r>
        <w:rPr>
          <w:highlight w:val="white"/>
        </w:rPr>
      </w:r>
      <w:bookmarkEnd w:id="4"/>
      <w:r>
        <w:rPr>
          <w:b/>
          <w:bCs/>
          <w:highlight w:val="white"/>
        </w:rPr>
        <w:t xml:space="preserve">V. Формы </w:t>
      </w:r>
      <w:r>
        <w:rPr>
          <w:b/>
          <w:bCs/>
          <w:highlight w:val="white"/>
        </w:rPr>
        <w:t xml:space="preserve">уведомления</w:t>
      </w:r>
      <w:r>
        <w:rPr>
          <w:b/>
          <w:bCs/>
          <w:highlight w:val="white"/>
        </w:rPr>
        <w:t xml:space="preserve"> и документов, необходимых</w:t>
      </w:r>
      <w:r>
        <w:rPr>
          <w:highlight w:val="white"/>
        </w:rPr>
      </w:r>
    </w:p>
    <w:p>
      <w:pPr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для предоставления муниципальной услуги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tabs>
          <w:tab w:val="left" w:pos="2796" w:leader="none"/>
        </w:tabs>
        <w:rPr>
          <w:highlight w:val="white"/>
        </w:rPr>
      </w:pPr>
      <w:r>
        <w:rPr>
          <w:b/>
          <w:bCs/>
          <w:sz w:val="28"/>
          <w:szCs w:val="20"/>
          <w:highlight w:val="white"/>
        </w:rPr>
        <w:t xml:space="preserve">Образец</w:t>
      </w:r>
      <w:r>
        <w:rPr>
          <w:b/>
          <w:bCs/>
          <w:sz w:val="28"/>
          <w:szCs w:val="20"/>
          <w:highlight w:val="white"/>
        </w:rPr>
        <w:t xml:space="preserve">  1</w:t>
      </w:r>
      <w:r>
        <w:rPr>
          <w:highlight w:val="white"/>
        </w:rPr>
      </w:r>
    </w:p>
    <w:p>
      <w:pPr>
        <w:ind w:right="-365" w:firstLine="4820"/>
        <w:jc w:val="right"/>
        <w:rPr>
          <w:b/>
          <w:highlight w:val="white"/>
        </w:rPr>
      </w:pPr>
      <w:r>
        <w:rPr>
          <w:b/>
          <w:highlight w:val="white"/>
        </w:rPr>
        <w:t xml:space="preserve">к Административному регламенту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4820"/>
        <w:jc w:val="center"/>
        <w:tabs>
          <w:tab w:val="left" w:pos="4820" w:leader="none"/>
        </w:tabs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firstLine="4820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В Администрацию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firstLine="4820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______________________________________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firstLine="4678"/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rPr>
          <w:b/>
          <w:bCs/>
          <w:szCs w:val="28"/>
          <w:highlight w:val="white"/>
        </w:rPr>
      </w:pPr>
      <w:r>
        <w:rPr>
          <w:b/>
          <w:bCs/>
          <w:szCs w:val="28"/>
          <w:highlight w:val="white"/>
        </w:rPr>
        <w:t xml:space="preserve">УВЕДОМЛЕНИЕ</w:t>
      </w:r>
      <w:r>
        <w:rPr>
          <w:b/>
          <w:bCs/>
          <w:szCs w:val="28"/>
          <w:highlight w:val="white"/>
        </w:rPr>
      </w:r>
      <w:r>
        <w:rPr>
          <w:b/>
          <w:bCs/>
          <w:szCs w:val="28"/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szCs w:val="28"/>
          <w:highlight w:val="white"/>
        </w:rPr>
        <w:t xml:space="preserve">о завершении  переустройства и (или) перепланировки помещения, в том числе в целях перевода жилого помещения в нежилое помещение или нежилого помещения в жилое помещение 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от  _______________________________________________________________________________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</w:t>
      </w:r>
      <w:r>
        <w:rPr>
          <w:highlight w:val="whit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highlight w:val="white"/>
        </w:rPr>
        <w:br/>
      </w:r>
      <w:r>
        <w:rPr>
          <w:sz w:val="20"/>
          <w:szCs w:val="20"/>
          <w:highlight w:val="white"/>
        </w:rPr>
        <w:t xml:space="preserve">(указывается наниматель, либо собственник помещения, либо собственники</w:t>
      </w:r>
      <w:r>
        <w:rPr>
          <w:highlight w:val="white"/>
        </w:rPr>
      </w:r>
    </w:p>
    <w:p>
      <w:pPr>
        <w:jc w:val="center"/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помещения, находящегося в общей собственности двух и более лиц, в случае, если ни один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center"/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из собственников либо иных лиц не </w:t>
      </w:r>
      <w:r>
        <w:rPr>
          <w:sz w:val="20"/>
          <w:szCs w:val="20"/>
          <w:highlight w:val="white"/>
        </w:rPr>
        <w:t xml:space="preserve">уполномочен</w:t>
      </w:r>
      <w:r>
        <w:rPr>
          <w:sz w:val="20"/>
          <w:szCs w:val="20"/>
          <w:highlight w:val="white"/>
        </w:rPr>
        <w:t xml:space="preserve"> в установленном порядке представлять их интересы)</w:t>
      </w:r>
      <w:r>
        <w:rPr>
          <w:position w:val="-4"/>
          <w:sz w:val="20"/>
          <w:szCs w:val="20"/>
          <w:highlight w:val="white"/>
        </w:rPr>
        <w:object w:dxaOrig="120" w:dyaOrig="3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5.25pt;height:15.00pt;mso-wrap-distance-left:0.00pt;mso-wrap-distance-top:0.00pt;mso-wrap-distance-right:0.00pt;mso-wrap-distance-bottom:0.00pt;" filled="f" stroked="f">
            <v:path textboxrect="0,0,0,0"/>
            <v:imagedata r:id="rId13" o:title=""/>
          </v:shape>
          <o:OLEObject DrawAspect="Content" r:id="rId14" ObjectID="_1525040" ProgID="Equation.3" ShapeID="_x0000_i0" Type="Embed"/>
        </w:objec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center"/>
        <w:rPr>
          <w:sz w:val="16"/>
          <w:szCs w:val="16"/>
          <w:highlight w:val="white"/>
        </w:rPr>
      </w:pP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Место нахождения помещения:  _____________________________________________________________________________</w:t>
      </w:r>
      <w:r>
        <w:rPr>
          <w:highlight w:val="white"/>
        </w:rPr>
      </w:r>
    </w:p>
    <w:p>
      <w:pPr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     </w:t>
      </w:r>
      <w:r>
        <w:rPr>
          <w:sz w:val="20"/>
          <w:szCs w:val="20"/>
          <w:highlight w:val="white"/>
        </w:rPr>
        <w:t xml:space="preserve">(указывается полный адрес: субъект Российской Федерации,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</w:t>
      </w:r>
      <w:r>
        <w:rPr>
          <w:highlight w:val="white"/>
        </w:rPr>
      </w:r>
    </w:p>
    <w:p>
      <w:pPr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муниципальное образование, поселение, улица, дом, корпус, строение,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</w:t>
      </w:r>
      <w:r>
        <w:rPr>
          <w:highlight w:val="white"/>
        </w:rPr>
      </w:r>
    </w:p>
    <w:p>
      <w:pPr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квартира (комната), подъезд, этаж)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Собственни</w:t>
      </w:r>
      <w:r>
        <w:rPr>
          <w:highlight w:val="white"/>
        </w:rPr>
        <w:t xml:space="preserve">к(</w:t>
      </w:r>
      <w:r>
        <w:rPr>
          <w:highlight w:val="white"/>
        </w:rPr>
        <w:t xml:space="preserve">и) помещения:  _____________________________________________</w:t>
      </w:r>
      <w:r>
        <w:rPr>
          <w:highlight w:val="white"/>
        </w:rPr>
      </w:r>
    </w:p>
    <w:p>
      <w:p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____________________________________________________________________________________________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Прошу принять в эксплуатацию после ____________________________________________</w:t>
      </w:r>
      <w:r>
        <w:rPr>
          <w:highlight w:val="white"/>
        </w:rPr>
      </w:r>
    </w:p>
    <w:p>
      <w:p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_____________________________________________________________________________________________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(переустройства, перепланировки, переустройства и перепланировки – </w:t>
      </w:r>
      <w:r>
        <w:rPr>
          <w:sz w:val="20"/>
          <w:szCs w:val="20"/>
          <w:highlight w:val="white"/>
        </w:rPr>
        <w:t xml:space="preserve">нужное</w:t>
      </w:r>
      <w:r>
        <w:rPr>
          <w:sz w:val="20"/>
          <w:szCs w:val="20"/>
          <w:highlight w:val="white"/>
        </w:rPr>
        <w:t xml:space="preserve"> указать)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both"/>
        <w:rPr>
          <w:szCs w:val="20"/>
          <w:highlight w:val="white"/>
        </w:rPr>
      </w:pPr>
      <w:r>
        <w:rPr>
          <w:szCs w:val="20"/>
          <w:highlight w:val="white"/>
        </w:rPr>
        <w:t xml:space="preserve">проведенного (</w:t>
      </w:r>
      <w:r>
        <w:rPr>
          <w:szCs w:val="20"/>
          <w:highlight w:val="white"/>
        </w:rPr>
        <w:t xml:space="preserve">проведенных</w:t>
      </w:r>
      <w:r>
        <w:rPr>
          <w:szCs w:val="20"/>
          <w:highlight w:val="white"/>
        </w:rPr>
        <w:t xml:space="preserve">) на основании решения о согласовании ___________________, </w:t>
      </w:r>
      <w:r>
        <w:rPr>
          <w:szCs w:val="20"/>
          <w:highlight w:val="white"/>
        </w:rPr>
      </w:r>
      <w:r>
        <w:rPr>
          <w:szCs w:val="20"/>
          <w:highlight w:val="white"/>
        </w:rPr>
      </w:r>
    </w:p>
    <w:p>
      <w:pPr>
        <w:ind w:left="6381" w:firstLine="709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(указать реквизиты решения)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both"/>
        <w:rPr>
          <w:szCs w:val="20"/>
          <w:highlight w:val="white"/>
        </w:rPr>
      </w:pPr>
      <w:r>
        <w:rPr>
          <w:szCs w:val="20"/>
          <w:highlight w:val="white"/>
        </w:rPr>
      </w:r>
      <w:r>
        <w:rPr>
          <w:szCs w:val="20"/>
          <w:highlight w:val="white"/>
        </w:rPr>
      </w:r>
      <w:r>
        <w:rPr>
          <w:szCs w:val="20"/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помещения с кадастровым номером</w:t>
      </w:r>
      <w:r>
        <w:rPr>
          <w:highlight w:val="white"/>
        </w:rPr>
        <w:t xml:space="preserve"> __________________,</w:t>
      </w:r>
      <w:r>
        <w:rPr>
          <w:highlight w:val="white"/>
        </w:rPr>
        <w:t xml:space="preserve">занимаемого на основании  </w:t>
      </w:r>
      <w:r>
        <w:rPr>
          <w:highlight w:val="white"/>
        </w:rPr>
      </w:r>
    </w:p>
    <w:p>
      <w:pPr>
        <w:ind w:left="2127" w:firstLine="709"/>
        <w:jc w:val="both"/>
        <w:rPr>
          <w:sz w:val="20"/>
          <w:highlight w:val="white"/>
        </w:rPr>
      </w:pPr>
      <w:r>
        <w:rPr>
          <w:sz w:val="20"/>
          <w:szCs w:val="20"/>
          <w:highlight w:val="white"/>
        </w:rPr>
        <w:t xml:space="preserve">(указать кадастровый номер помещения)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___________________________________________________________________________________________________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(права собственности, договора найма – </w:t>
      </w:r>
      <w:r>
        <w:rPr>
          <w:sz w:val="20"/>
          <w:szCs w:val="20"/>
          <w:highlight w:val="white"/>
        </w:rPr>
        <w:t xml:space="preserve">нужное</w:t>
      </w:r>
      <w:r>
        <w:rPr>
          <w:sz w:val="20"/>
          <w:szCs w:val="20"/>
          <w:highlight w:val="white"/>
        </w:rPr>
        <w:t xml:space="preserve"> указать)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sz w:val="20"/>
          <w:szCs w:val="20"/>
          <w:highlight w:val="white"/>
        </w:rPr>
      </w:pPr>
      <w:r>
        <w:rPr>
          <w:position w:val="-4"/>
          <w:sz w:val="20"/>
          <w:szCs w:val="20"/>
          <w:highlight w:val="white"/>
        </w:rPr>
        <w:object w:dxaOrig="120" w:dyaOrig="3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5.25pt;height:15.00pt;mso-wrap-distance-left:0.00pt;mso-wrap-distance-top:0.00pt;mso-wrap-distance-right:0.00pt;mso-wrap-distance-bottom:0.00pt;" filled="f" stroked="f">
            <v:path textboxrect="0,0,0,0"/>
            <v:imagedata r:id="rId15" o:title=""/>
          </v:shape>
          <o:OLEObject DrawAspect="Content" r:id="rId16" ObjectID="_1525041" ProgID="Equation.3" ShapeID="_x0000_i1" Type="Embed"/>
        </w:object>
      </w:r>
      <w:r>
        <w:rPr>
          <w:sz w:val="20"/>
          <w:szCs w:val="20"/>
          <w:highlight w:val="white"/>
        </w:rPr>
        <w:t xml:space="preserve">Для физических лиц указываются: фамилия, имя, отчество, р</w:t>
      </w:r>
      <w:r>
        <w:rPr>
          <w:sz w:val="20"/>
          <w:szCs w:val="20"/>
          <w:highlight w:val="white"/>
        </w:rPr>
        <w:t xml:space="preserve">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Для юридических лиц указываются: наимено</w:t>
      </w:r>
      <w:r>
        <w:rPr>
          <w:sz w:val="20"/>
          <w:szCs w:val="20"/>
          <w:highlight w:val="white"/>
        </w:rPr>
        <w:t xml:space="preserve">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Дополнительно может указываться адрес электронной почты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Style w:val="981"/>
        <w:tblW w:w="0" w:type="auto"/>
        <w:tblLook w:val="04A0" w:firstRow="1" w:lastRow="0" w:firstColumn="1" w:lastColumn="0" w:noHBand="0" w:noVBand="1"/>
      </w:tblPr>
      <w:tblGrid>
        <w:gridCol w:w="675"/>
        <w:gridCol w:w="9463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463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Подтверждаю, что все скрытые работы  выполнены в соответствие с проектной документацией</w:t>
            </w:r>
            <w:r>
              <w:rPr>
                <w:highlight w:val="white"/>
              </w:rPr>
            </w:r>
          </w:p>
        </w:tc>
      </w:tr>
    </w:tbl>
    <w:p>
      <w:pPr>
        <w:ind w:firstLine="709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Сведения об уплате заявителем государственной пошлины за осуществление государственной регистрации прав на недвижимое имущество </w:t>
      </w:r>
      <w:r>
        <w:rPr>
          <w:highlight w:val="white"/>
        </w:rPr>
        <w:t xml:space="preserve">_______________________ (указывается в случае образования в результате перепланировки помещения новых помещений)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К Уведомлению прилагаются следующие документы:</w:t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9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28"/>
        <w:gridCol w:w="6300"/>
        <w:gridCol w:w="2340"/>
      </w:tblGrid>
      <w:tr>
        <w:tblPrEx/>
        <w:trPr>
          <w:cantSplit/>
        </w:trPr>
        <w:tc>
          <w:tcPr>
            <w:tcW w:w="82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 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/п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6300" w:type="dxa"/>
            <w:textDirection w:val="lrTb"/>
            <w:noWrap w:val="false"/>
          </w:tcPr>
          <w:p>
            <w:pPr>
              <w:keepNext/>
              <w:spacing w:before="240" w:after="60"/>
              <w:rPr>
                <w:bCs/>
                <w:sz w:val="22"/>
                <w:szCs w:val="22"/>
                <w:highlight w:val="white"/>
              </w:rPr>
              <w:outlineLvl w:val="3"/>
            </w:pPr>
            <w:r>
              <w:rPr>
                <w:bCs/>
                <w:sz w:val="22"/>
                <w:szCs w:val="22"/>
                <w:highlight w:val="white"/>
              </w:rPr>
              <w:t xml:space="preserve">Наименование документа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Количество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листов </w:t>
            </w:r>
            <w:r>
              <w:rPr>
                <w:sz w:val="22"/>
                <w:szCs w:val="22"/>
                <w:highlight w:val="white"/>
                <w:vertAlign w:val="superscript"/>
              </w:rPr>
              <w:footnoteReference w:id="2"/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593"/>
        </w:trPr>
        <w:tc>
          <w:tcPr>
            <w:tcW w:w="828" w:type="dxa"/>
            <w:textDirection w:val="lrTb"/>
            <w:noWrap w:val="false"/>
          </w:tcPr>
          <w:p>
            <w:pPr>
              <w:jc w:val="center"/>
              <w:rPr>
                <w:strike/>
                <w:sz w:val="22"/>
                <w:szCs w:val="22"/>
                <w:highlight w:val="white"/>
              </w:rPr>
            </w:pPr>
            <w:r>
              <w:rPr>
                <w:strike/>
                <w:sz w:val="22"/>
                <w:szCs w:val="22"/>
                <w:highlight w:val="white"/>
              </w:rPr>
            </w:r>
            <w:r>
              <w:rPr>
                <w:strike/>
                <w:sz w:val="22"/>
                <w:szCs w:val="22"/>
                <w:highlight w:val="white"/>
              </w:rPr>
            </w:r>
            <w:r>
              <w:rPr>
                <w:strike/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strike/>
                <w:sz w:val="22"/>
                <w:szCs w:val="22"/>
                <w:highlight w:val="white"/>
              </w:rPr>
            </w:pPr>
            <w:r>
              <w:rPr>
                <w:strike/>
                <w:sz w:val="22"/>
                <w:szCs w:val="22"/>
                <w:highlight w:val="white"/>
              </w:rPr>
            </w:r>
            <w:r>
              <w:rPr>
                <w:strike/>
                <w:sz w:val="22"/>
                <w:szCs w:val="22"/>
                <w:highlight w:val="white"/>
              </w:rPr>
            </w:r>
            <w:r>
              <w:rPr>
                <w:strike/>
                <w:sz w:val="22"/>
                <w:szCs w:val="22"/>
                <w:highlight w:val="white"/>
              </w:rPr>
            </w:r>
          </w:p>
        </w:tc>
        <w:tc>
          <w:tcPr>
            <w:tcW w:w="6300" w:type="dxa"/>
            <w:textDirection w:val="lrTb"/>
            <w:noWrap w:val="false"/>
          </w:tcPr>
          <w:p>
            <w:pPr>
              <w:ind w:left="23"/>
              <w:jc w:val="both"/>
              <w:keepNext/>
              <w:spacing w:before="240" w:after="60"/>
              <w:rPr>
                <w:bCs/>
                <w:strike/>
                <w:sz w:val="22"/>
                <w:szCs w:val="22"/>
                <w:highlight w:val="white"/>
              </w:rPr>
              <w:outlineLvl w:val="3"/>
            </w:pPr>
            <w:r>
              <w:rPr>
                <w:bCs/>
                <w:strike/>
                <w:sz w:val="22"/>
                <w:szCs w:val="22"/>
                <w:highlight w:val="white"/>
              </w:rPr>
            </w:r>
            <w:r>
              <w:rPr>
                <w:bCs/>
                <w:strike/>
                <w:sz w:val="22"/>
                <w:szCs w:val="22"/>
                <w:highlight w:val="white"/>
              </w:rPr>
            </w:r>
            <w:r>
              <w:rPr>
                <w:bCs/>
                <w:strike/>
                <w:sz w:val="22"/>
                <w:szCs w:val="22"/>
                <w:highlight w:val="white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W w:w="828" w:type="dxa"/>
            <w:textDirection w:val="lrTb"/>
            <w:noWrap w:val="false"/>
          </w:tcPr>
          <w:p>
            <w:pPr>
              <w:rPr>
                <w:strike/>
                <w:sz w:val="22"/>
                <w:szCs w:val="22"/>
                <w:highlight w:val="white"/>
              </w:rPr>
            </w:pPr>
            <w:r>
              <w:rPr>
                <w:strike/>
                <w:sz w:val="22"/>
                <w:szCs w:val="22"/>
                <w:highlight w:val="white"/>
              </w:rPr>
            </w:r>
            <w:r>
              <w:rPr>
                <w:strike/>
                <w:sz w:val="22"/>
                <w:szCs w:val="22"/>
                <w:highlight w:val="white"/>
              </w:rPr>
            </w:r>
            <w:r>
              <w:rPr>
                <w:strike/>
                <w:sz w:val="22"/>
                <w:szCs w:val="22"/>
                <w:highlight w:val="white"/>
              </w:rPr>
            </w:r>
          </w:p>
        </w:tc>
        <w:tc>
          <w:tcPr>
            <w:tcW w:w="6300" w:type="dxa"/>
            <w:textDirection w:val="lrTb"/>
            <w:noWrap w:val="false"/>
          </w:tcPr>
          <w:p>
            <w:pPr>
              <w:ind w:left="23"/>
              <w:jc w:val="both"/>
              <w:keepNext/>
              <w:spacing w:before="240" w:after="60"/>
              <w:rPr>
                <w:bCs/>
                <w:strike/>
                <w:sz w:val="22"/>
                <w:szCs w:val="22"/>
                <w:highlight w:val="white"/>
              </w:rPr>
              <w:outlineLvl w:val="3"/>
            </w:pPr>
            <w:r>
              <w:rPr>
                <w:bCs/>
                <w:strike/>
                <w:sz w:val="22"/>
                <w:szCs w:val="22"/>
                <w:highlight w:val="white"/>
              </w:rPr>
            </w:r>
            <w:r>
              <w:rPr>
                <w:bCs/>
                <w:strike/>
                <w:sz w:val="22"/>
                <w:szCs w:val="22"/>
                <w:highlight w:val="white"/>
              </w:rPr>
            </w:r>
            <w:r>
              <w:rPr>
                <w:bCs/>
                <w:strike/>
                <w:sz w:val="22"/>
                <w:szCs w:val="22"/>
                <w:highlight w:val="white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jc w:val="center"/>
              <w:rPr>
                <w:strike/>
                <w:sz w:val="22"/>
                <w:szCs w:val="22"/>
                <w:highlight w:val="white"/>
              </w:rPr>
            </w:pPr>
            <w:r>
              <w:rPr>
                <w:strike/>
                <w:sz w:val="22"/>
                <w:szCs w:val="22"/>
                <w:highlight w:val="white"/>
              </w:rPr>
            </w:r>
            <w:r>
              <w:rPr>
                <w:strike/>
                <w:sz w:val="22"/>
                <w:szCs w:val="22"/>
                <w:highlight w:val="white"/>
              </w:rPr>
            </w:r>
            <w:r>
              <w:rPr>
                <w:strike/>
                <w:sz w:val="22"/>
                <w:szCs w:val="22"/>
                <w:highlight w:val="white"/>
              </w:rPr>
            </w:r>
          </w:p>
        </w:tc>
      </w:tr>
    </w:tbl>
    <w:p>
      <w:pPr>
        <w:ind w:firstLine="72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Подпись лица, подавшего Уведомление: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405"/>
        <w:gridCol w:w="567"/>
        <w:gridCol w:w="850"/>
        <w:gridCol w:w="1964"/>
        <w:gridCol w:w="283"/>
        <w:gridCol w:w="24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«</w:t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»</w:t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2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5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20</w:t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г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4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452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2" w:type="dxa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(дата)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5" w:type="dxa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64" w:type="dxa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заявителя)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" w:type="dxa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52" w:type="dxa"/>
            <w:vAlign w:val="bottom"/>
            <w:textDirection w:val="lrTb"/>
            <w:noWrap w:val="false"/>
          </w:tcPr>
          <w:p>
            <w:pPr>
              <w:ind w:right="660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 заявителя)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  <w:t xml:space="preserve">Результат рассмотрения Уведомления прошу (поставить отметку «V»):</w:t>
      </w:r>
      <w:r>
        <w:rPr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9605"/>
      </w:tblGrid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263" w:type="pct"/>
            <w:textDirection w:val="lrTb"/>
            <w:noWrap w:val="false"/>
          </w:tcPr>
          <w:p>
            <w:pPr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737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выдать на руки в ОМСУ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right w:val="single" w:color="auto" w:sz="4" w:space="0"/>
            </w:tcBorders>
            <w:tcW w:w="263" w:type="pct"/>
            <w:textDirection w:val="lrTb"/>
            <w:noWrap w:val="false"/>
          </w:tcPr>
          <w:p>
            <w:pPr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737" w:type="pct"/>
            <w:vAlign w:val="center"/>
            <w:textDirection w:val="lrTb"/>
            <w:noWrap w:val="false"/>
          </w:tcPr>
          <w:p>
            <w:pPr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направить в электронной форме в личный кабинет на ЕПГУ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441"/>
        </w:trPr>
        <w:tc>
          <w:tcPr>
            <w:shd w:val="clear" w:color="auto" w:fill="auto"/>
            <w:tcBorders>
              <w:right w:val="single" w:color="auto" w:sz="4" w:space="0"/>
            </w:tcBorders>
            <w:tcW w:w="263" w:type="pct"/>
            <w:textDirection w:val="lrTb"/>
            <w:noWrap w:val="false"/>
          </w:tcPr>
          <w:p>
            <w:pPr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737" w:type="pct"/>
            <w:vAlign w:val="center"/>
            <w:textDirection w:val="lrTb"/>
            <w:noWrap w:val="false"/>
          </w:tcPr>
          <w:p>
            <w:pPr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направить по электронной почте, указать электронный адрес__________________________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420"/>
        </w:trPr>
        <w:tc>
          <w:tcPr>
            <w:shd w:val="clear" w:color="auto" w:fill="auto"/>
            <w:tcBorders>
              <w:right w:val="single" w:color="auto" w:sz="4" w:space="0"/>
            </w:tcBorders>
            <w:tcW w:w="263" w:type="pct"/>
            <w:textDirection w:val="lrTb"/>
            <w:noWrap w:val="false"/>
          </w:tcPr>
          <w:p>
            <w:pPr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737" w:type="pct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выдать на руки в МФЦ,  </w:t>
            </w:r>
            <w:r>
              <w:rPr>
                <w:highlight w:val="white"/>
              </w:rPr>
              <w:t xml:space="preserve">расположенном</w:t>
            </w:r>
            <w:r>
              <w:rPr>
                <w:highlight w:val="white"/>
              </w:rPr>
              <w:t xml:space="preserve">  по адресу &lt;*&gt;: Ленинградская область, _____________________________________________________________</w:t>
            </w:r>
            <w:r>
              <w:rPr>
                <w:highlight w:val="white"/>
              </w:rPr>
            </w:r>
          </w:p>
        </w:tc>
      </w:tr>
    </w:tbl>
    <w:p>
      <w:pPr>
        <w:ind w:left="-567" w:firstLine="340"/>
        <w:jc w:val="both"/>
        <w:tabs>
          <w:tab w:val="left" w:pos="142" w:leader="none"/>
          <w:tab w:val="left" w:pos="284" w:leader="none"/>
          <w:tab w:val="num" w:pos="1080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5810"/>
        <w:spacing w:before="240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5810"/>
        <w:jc w:val="center"/>
        <w:rPr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(должность,</w:t>
      </w:r>
      <w:r>
        <w:rPr>
          <w:highlight w:val="white"/>
        </w:rPr>
      </w:r>
    </w:p>
    <w:tbl>
      <w:tblPr>
        <w:tblW w:w="99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2"/>
        <w:gridCol w:w="1570"/>
        <w:gridCol w:w="2616"/>
      </w:tblGrid>
      <w:tr>
        <w:tblPrEx/>
        <w:trPr>
          <w:trHeight w:val="31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792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70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            </w:t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16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64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92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Ф.И.О. должностного лица, принявшего заявление)</w:t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70" w:type="dxa"/>
            <w:vAlign w:val="bottom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6" w:type="dxa"/>
            <w:vAlign w:val="bottom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</w:p>
        </w:tc>
      </w:tr>
    </w:tbl>
    <w:p>
      <w:pPr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ind w:left="6096"/>
        <w:keepNext/>
        <w:spacing w:line="360" w:lineRule="auto"/>
        <w:rPr>
          <w:b/>
          <w:bCs/>
          <w:sz w:val="28"/>
          <w:szCs w:val="20"/>
          <w:highlight w:val="white"/>
        </w:rPr>
        <w:outlineLvl w:val="0"/>
      </w:pPr>
      <w:r>
        <w:rPr>
          <w:b/>
          <w:bCs/>
          <w:sz w:val="28"/>
          <w:szCs w:val="20"/>
          <w:highlight w:val="white"/>
        </w:rPr>
      </w:r>
      <w:r>
        <w:rPr>
          <w:b/>
          <w:bCs/>
          <w:sz w:val="28"/>
          <w:szCs w:val="20"/>
          <w:highlight w:val="white"/>
        </w:rPr>
      </w:r>
      <w:r>
        <w:rPr>
          <w:b/>
          <w:bCs/>
          <w:sz w:val="28"/>
          <w:szCs w:val="20"/>
          <w:highlight w:val="white"/>
        </w:rPr>
      </w:r>
    </w:p>
    <w:p>
      <w:pPr>
        <w:ind w:left="6096"/>
        <w:keepNext/>
        <w:spacing w:line="360" w:lineRule="auto"/>
        <w:rPr>
          <w:b/>
          <w:bCs/>
          <w:sz w:val="28"/>
          <w:szCs w:val="20"/>
          <w:highlight w:val="white"/>
        </w:rPr>
        <w:outlineLvl w:val="0"/>
      </w:pPr>
      <w:r>
        <w:rPr>
          <w:b/>
          <w:bCs/>
          <w:sz w:val="28"/>
          <w:szCs w:val="20"/>
          <w:highlight w:val="white"/>
        </w:rPr>
      </w:r>
      <w:r>
        <w:rPr>
          <w:b/>
          <w:bCs/>
          <w:sz w:val="28"/>
          <w:szCs w:val="20"/>
          <w:highlight w:val="white"/>
        </w:rPr>
      </w:r>
      <w:r>
        <w:rPr>
          <w:b/>
          <w:bCs/>
          <w:sz w:val="28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42"/>
        <w:ind w:left="6096"/>
        <w:jc w:val="left"/>
        <w:rPr>
          <w:rFonts w:ascii="Times New Roman" w:hAnsi="Times New Roman"/>
          <w:bCs/>
          <w:highlight w:val="white"/>
        </w:rPr>
      </w:pPr>
      <w:r>
        <w:rPr>
          <w:rFonts w:ascii="Times New Roman" w:hAnsi="Times New Roman"/>
          <w:bCs/>
          <w:highlight w:val="white"/>
        </w:rPr>
      </w:r>
      <w:r>
        <w:rPr>
          <w:rFonts w:ascii="Times New Roman" w:hAnsi="Times New Roman"/>
          <w:bCs/>
          <w:highlight w:val="white"/>
        </w:rPr>
      </w:r>
      <w:r>
        <w:rPr>
          <w:rFonts w:ascii="Times New Roman" w:hAnsi="Times New Roman"/>
          <w:bCs/>
          <w:highlight w:val="white"/>
        </w:rPr>
      </w:r>
    </w:p>
    <w:p>
      <w:pPr>
        <w:pStyle w:val="942"/>
        <w:ind w:left="6096"/>
        <w:jc w:val="right"/>
        <w:rPr>
          <w:rFonts w:ascii="Times New Roman" w:hAnsi="Times New Roman"/>
          <w:bCs/>
          <w:highlight w:val="white"/>
        </w:rPr>
      </w:pPr>
      <w:r>
        <w:rPr>
          <w:rFonts w:ascii="Times New Roman" w:hAnsi="Times New Roman"/>
          <w:bCs/>
          <w:highlight w:val="white"/>
        </w:rPr>
        <w:t xml:space="preserve">Образец</w:t>
      </w:r>
      <w:r>
        <w:rPr>
          <w:rFonts w:ascii="Times New Roman" w:hAnsi="Times New Roman"/>
          <w:bCs/>
          <w:highlight w:val="white"/>
        </w:rPr>
        <w:t xml:space="preserve"> 2</w:t>
      </w:r>
      <w:r>
        <w:rPr>
          <w:rFonts w:ascii="Times New Roman" w:hAnsi="Times New Roman"/>
          <w:bCs/>
          <w:highlight w:val="white"/>
        </w:rPr>
      </w:r>
      <w:r>
        <w:rPr>
          <w:rFonts w:ascii="Times New Roman" w:hAnsi="Times New Roman"/>
          <w:bCs/>
          <w:highlight w:val="white"/>
        </w:rPr>
      </w:r>
    </w:p>
    <w:p>
      <w:pPr>
        <w:ind w:left="-567" w:firstLine="340"/>
        <w:jc w:val="right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b/>
          <w:bCs/>
          <w:highlight w:val="white"/>
        </w:rPr>
        <w:t xml:space="preserve">к </w:t>
      </w:r>
      <w:hyperlink w:tooltip="#sub_1000" w:anchor="sub_1000" w:history="1">
        <w:r>
          <w:rPr>
            <w:b/>
            <w:bCs/>
            <w:highlight w:val="white"/>
          </w:rPr>
          <w:t xml:space="preserve">Административному регламенту</w:t>
        </w:r>
      </w:hyperlink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  <w:t xml:space="preserve">Акт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right="-185" w:hanging="180"/>
        <w:jc w:val="center"/>
        <w:rPr>
          <w:sz w:val="20"/>
          <w:szCs w:val="20"/>
          <w:highlight w:val="white"/>
        </w:rPr>
      </w:pPr>
      <w:r>
        <w:rPr>
          <w:b/>
          <w:highlight w:val="white"/>
        </w:rPr>
        <w:t xml:space="preserve">приемочной комиссии о завершении переустройства и</w:t>
      </w:r>
      <w:r>
        <w:rPr>
          <w:b/>
          <w:highlight w:val="white"/>
        </w:rPr>
        <w:t xml:space="preserve"> (или) перепланировки помещения</w:t>
      </w:r>
      <w:r>
        <w:rPr>
          <w:b/>
          <w:highlight w:val="white"/>
        </w:rPr>
        <w:t xml:space="preserve">, </w:t>
      </w:r>
      <w:r>
        <w:rPr>
          <w:b/>
          <w:highlight w:val="white"/>
        </w:rPr>
        <w:t xml:space="preserve">в том числе</w:t>
      </w:r>
      <w:r>
        <w:rPr>
          <w:b/>
          <w:highlight w:val="white"/>
        </w:rPr>
        <w:t xml:space="preserve"> в целях перевода жилого помещения в нежилое помещение или нежилого помещения в жилое помещение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right="-185" w:hanging="18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-185" w:hanging="180"/>
        <w:jc w:val="both"/>
        <w:rPr>
          <w:highlight w:val="white"/>
        </w:rPr>
      </w:pPr>
      <w:r>
        <w:rPr>
          <w:highlight w:val="white"/>
        </w:rPr>
        <w:t xml:space="preserve"> </w:t>
      </w:r>
      <w:r>
        <w:rPr>
          <w:highlight w:val="white"/>
        </w:rPr>
        <w:t xml:space="preserve">«__» ___________ 20__ г.                                                                                         ______________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 </w:t>
      </w:r>
      <w:r>
        <w:rPr>
          <w:highlight w:val="white"/>
        </w:rPr>
      </w:r>
    </w:p>
    <w:p>
      <w:pPr>
        <w:pStyle w:val="953"/>
        <w:ind w:firstLine="54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Приемочная комиссия в составе: 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3780"/>
        <w:gridCol w:w="5143"/>
      </w:tblGrid>
      <w:tr>
        <w:tblPrEx/>
        <w:trPr/>
        <w:tc>
          <w:tcPr>
            <w:gridSpan w:val="2"/>
            <w:shd w:val="clear" w:color="auto" w:fill="auto"/>
            <w:tcW w:w="8923" w:type="dxa"/>
            <w:textDirection w:val="lrTb"/>
            <w:noWrap w:val="false"/>
          </w:tcPr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председателя: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780" w:type="dxa"/>
            <w:textDirection w:val="lrTb"/>
            <w:noWrap w:val="false"/>
          </w:tcPr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                  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(Ф.И.О. должностного лица)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143" w:type="dxa"/>
            <w:textDirection w:val="lrTb"/>
            <w:noWrap w:val="false"/>
          </w:tcPr>
          <w:p>
            <w:pPr>
              <w:pStyle w:val="953"/>
              <w:ind w:hanging="108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________________________________________;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(Должность уполномоченного лица)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8923" w:type="dxa"/>
            <w:textDirection w:val="lrTb"/>
            <w:noWrap w:val="false"/>
          </w:tcPr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членов комиссии: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780" w:type="dxa"/>
            <w:textDirection w:val="lrTb"/>
            <w:noWrap w:val="false"/>
          </w:tcPr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                  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(Ф.И.О. должностного лица)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143" w:type="dxa"/>
            <w:textDirection w:val="lrTb"/>
            <w:noWrap w:val="false"/>
          </w:tcPr>
          <w:p>
            <w:pPr>
              <w:pStyle w:val="953"/>
              <w:ind w:hanging="108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________________________________________;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(Должность уполномоченного лица)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780" w:type="dxa"/>
            <w:textDirection w:val="lrTb"/>
            <w:noWrap w:val="false"/>
          </w:tcPr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                  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(Ф.И.О. должностного лица)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143" w:type="dxa"/>
            <w:textDirection w:val="lrTb"/>
            <w:noWrap w:val="false"/>
          </w:tcPr>
          <w:p>
            <w:pPr>
              <w:pStyle w:val="953"/>
              <w:ind w:hanging="108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________________________________________;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(Должность уполномоченного лица)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780" w:type="dxa"/>
            <w:textDirection w:val="lrTb"/>
            <w:noWrap w:val="false"/>
          </w:tcPr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                  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(Ф.И.О. должностного лица)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143" w:type="dxa"/>
            <w:textDirection w:val="lrTb"/>
            <w:noWrap w:val="false"/>
          </w:tcPr>
          <w:p>
            <w:pPr>
              <w:pStyle w:val="953"/>
              <w:ind w:hanging="108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(Должность уполномоченного лица)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both"/>
        <w:rPr>
          <w:highlight w:val="white"/>
        </w:rPr>
      </w:pPr>
      <w:r>
        <w:rPr>
          <w:highlight w:val="white"/>
        </w:rPr>
        <w:t xml:space="preserve">произвела осмотр помещения после проведения работ по его переустройству  и   (или)  перепланировке (</w:t>
      </w:r>
      <w:r>
        <w:rPr>
          <w:highlight w:val="white"/>
        </w:rPr>
        <w:t xml:space="preserve">нужное</w:t>
      </w:r>
      <w:r>
        <w:rPr>
          <w:highlight w:val="white"/>
        </w:rPr>
        <w:t xml:space="preserve"> указать) и установила:</w:t>
      </w:r>
      <w:r>
        <w:rPr>
          <w:highlight w:val="white"/>
        </w:rPr>
      </w:r>
    </w:p>
    <w:p>
      <w:pPr>
        <w:pStyle w:val="953"/>
        <w:ind w:firstLine="72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 Помещение, предъявленное собственником (уполномоченным лицом) к осмотру, расположено по адресу:_______________________________________________________.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both"/>
        <w:widowControl/>
        <w:rPr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 Работы</w:t>
      </w:r>
      <w:r>
        <w:rPr>
          <w:rFonts w:ascii="Times New Roman" w:hAnsi="Times New Roman" w:cs="Times New Roman"/>
          <w:highlight w:val="white"/>
        </w:rPr>
        <w:t xml:space="preserve"> </w:t>
      </w:r>
      <w:r>
        <w:rPr>
          <w:highlight w:val="white"/>
        </w:rPr>
        <w:t xml:space="preserve">_______________________________________________________________</w:t>
      </w:r>
      <w:r>
        <w:rPr>
          <w:highlight w:val="white"/>
        </w:rPr>
      </w:r>
    </w:p>
    <w:p>
      <w:pPr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(перечень произведенных работ по переустройству и (или) перепланировке помещения)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произведены</w:t>
      </w:r>
      <w:r>
        <w:rPr>
          <w:highlight w:val="white"/>
        </w:rPr>
        <w:t xml:space="preserve"> на основании ______________________________________________________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rPr>
          <w:highlight w:val="white"/>
        </w:rPr>
      </w:pPr>
      <w:r>
        <w:rPr>
          <w:highlight w:val="white"/>
        </w:rPr>
        <w:t xml:space="preserve">3. Представленный проект разработан ______________________________________</w:t>
      </w:r>
      <w:r>
        <w:rPr>
          <w:highlight w:val="white"/>
        </w:rPr>
      </w:r>
    </w:p>
    <w:p>
      <w:pPr>
        <w:ind w:firstLine="72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 </w:t>
      </w:r>
      <w:r>
        <w:rPr>
          <w:highlight w:val="white"/>
        </w:rPr>
      </w:r>
    </w:p>
    <w:p>
      <w:pPr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(указывается наименование проектной организации)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и </w:t>
      </w:r>
      <w:r>
        <w:rPr>
          <w:highlight w:val="white"/>
        </w:rPr>
        <w:t xml:space="preserve">согласован</w:t>
      </w:r>
      <w:r>
        <w:rPr>
          <w:highlight w:val="white"/>
        </w:rPr>
        <w:t xml:space="preserve"> в установленном порядке.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53"/>
        <w:ind w:firstLine="72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4. Предъявленное  к приему в эксплуатацию помещение имеет следующие показатели: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center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(указываются характеристики помещения)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5. Предъявленное к приему в эксплуатацию помещение (выполненные ремонтно-строительные работы):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center"/>
        <w:widowControl/>
        <w:rPr>
          <w:rFonts w:ascii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Соответству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т проекту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</w:p>
    <w:p>
      <w:pPr>
        <w:pStyle w:val="953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jc w:val="center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(указывается соответствие выполненных работ представленному проекту,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jc w:val="center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 соответствие нормам действующего законодательства РФ)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ind w:firstLine="72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Решение приемочной комиссии: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center"/>
        <w:widowControl/>
        <w:rPr>
          <w:rFonts w:ascii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</w:p>
    <w:p>
      <w:pPr>
        <w:pStyle w:val="953"/>
        <w:ind w:firstLine="720"/>
        <w:jc w:val="center"/>
        <w:widowControl/>
        <w:rPr>
          <w:rFonts w:ascii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Принять в эксплуатацию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</w:p>
    <w:p>
      <w:pPr>
        <w:pStyle w:val="953"/>
        <w:ind w:firstLine="720"/>
        <w:jc w:val="center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center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(указывается возможность осуществления приема в эксплуатацию 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jc w:val="center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</w:t>
      </w:r>
      <w:r>
        <w:rPr>
          <w:rFonts w:ascii="Times New Roman" w:hAnsi="Times New Roman" w:cs="Times New Roman"/>
          <w:highlight w:val="white"/>
        </w:rPr>
        <w:t xml:space="preserve"> помещения после проведения работ по переустройству и (или) перепланировке)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Председатель комиссии:                ________________________      ____________________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                                                                                          (подпись)                           (Ф.И.О. должностного лица)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Члены комиссии:                           ________________________      ____________________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                                                                                          (подпись)                           (Ф.И.О. должностного лица)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                                    ________________________      ____________________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                                                                                          (подпись)                           (Ф.И.О. должностного лица)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                                    ________________________      ____________________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                                                                                          (подпись)                           (Ф.И.О. должностного лица)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rPr>
          <w:b/>
          <w:bCs/>
          <w:highlight w:val="white"/>
        </w:rPr>
      </w:pPr>
      <w:r>
        <w:rPr>
          <w:b/>
          <w:bCs/>
          <w:highlight w:val="white"/>
        </w:rPr>
        <w:br w:type="page" w:clear="all"/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42"/>
        <w:ind w:left="7938" w:hanging="567"/>
        <w:jc w:val="both"/>
        <w:rPr>
          <w:rFonts w:ascii="Times New Roman" w:hAnsi="Times New Roman"/>
          <w:bCs/>
          <w:highlight w:val="white"/>
        </w:rPr>
      </w:pPr>
      <w:r>
        <w:rPr>
          <w:rFonts w:ascii="Times New Roman" w:hAnsi="Times New Roman"/>
          <w:bCs/>
          <w:highlight w:val="white"/>
        </w:rPr>
        <w:t xml:space="preserve">Образец</w:t>
      </w:r>
      <w:r>
        <w:rPr>
          <w:rFonts w:ascii="Times New Roman" w:hAnsi="Times New Roman"/>
          <w:bCs/>
          <w:highlight w:val="white"/>
        </w:rPr>
        <w:t xml:space="preserve"> </w:t>
      </w:r>
      <w:r>
        <w:rPr>
          <w:rFonts w:ascii="Times New Roman" w:hAnsi="Times New Roman"/>
          <w:bCs/>
          <w:highlight w:val="white"/>
        </w:rPr>
        <w:t xml:space="preserve">3</w:t>
      </w:r>
      <w:r>
        <w:rPr>
          <w:rFonts w:ascii="Times New Roman" w:hAnsi="Times New Roman"/>
          <w:bCs/>
          <w:highlight w:val="white"/>
        </w:rPr>
      </w:r>
      <w:r>
        <w:rPr>
          <w:rFonts w:ascii="Times New Roman" w:hAnsi="Times New Roman"/>
          <w:bCs/>
          <w:highlight w:val="white"/>
        </w:rPr>
      </w:r>
    </w:p>
    <w:p>
      <w:pPr>
        <w:pStyle w:val="948"/>
        <w:ind w:right="-104" w:firstLine="4820"/>
        <w:jc w:val="left"/>
        <w:rPr>
          <w:b/>
          <w:bCs/>
          <w:sz w:val="24"/>
          <w:highlight w:val="white"/>
        </w:rPr>
      </w:pPr>
      <w:r>
        <w:rPr>
          <w:b/>
          <w:bCs/>
          <w:sz w:val="24"/>
          <w:highlight w:val="white"/>
        </w:rPr>
        <w:t xml:space="preserve">к Административному регламенту </w:t>
      </w: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</w:p>
    <w:p>
      <w:pPr>
        <w:pStyle w:val="948"/>
        <w:ind w:right="-104" w:firstLine="4820"/>
        <w:jc w:val="left"/>
        <w:rPr>
          <w:b/>
          <w:sz w:val="24"/>
          <w:highlight w:val="white"/>
        </w:rPr>
      </w:pP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pStyle w:val="948"/>
        <w:ind w:left="-567" w:firstLine="340"/>
        <w:widowControl w:val="off"/>
        <w:tabs>
          <w:tab w:val="left" w:pos="142" w:leader="none"/>
          <w:tab w:val="left" w:pos="284" w:leader="none"/>
        </w:tabs>
        <w:rPr>
          <w:bCs/>
          <w:szCs w:val="28"/>
          <w:highlight w:val="white"/>
        </w:rPr>
      </w:pPr>
      <w:r>
        <w:rPr>
          <w:szCs w:val="28"/>
          <w:highlight w:val="white"/>
        </w:rPr>
        <w:t xml:space="preserve">Типовая форма жалобы на </w:t>
      </w:r>
      <w:r>
        <w:rPr>
          <w:bCs/>
          <w:szCs w:val="28"/>
          <w:highlight w:val="white"/>
        </w:rPr>
        <w:t xml:space="preserve">решения и действия (бездействие) органа, предоставляющего муниципальную услугу, а также должностных лиц, </w:t>
      </w:r>
      <w:r>
        <w:rPr>
          <w:bCs/>
          <w:szCs w:val="28"/>
          <w:highlight w:val="white"/>
        </w:rPr>
        <w:br/>
        <w:t xml:space="preserve">муниципальных</w:t>
      </w:r>
      <w:r>
        <w:rPr>
          <w:bCs/>
          <w:szCs w:val="28"/>
          <w:highlight w:val="white"/>
        </w:rPr>
        <w:t xml:space="preserve"> служащих</w:t>
      </w:r>
      <w:r>
        <w:rPr>
          <w:bCs/>
          <w:szCs w:val="28"/>
          <w:highlight w:val="white"/>
        </w:rPr>
      </w:r>
      <w:r>
        <w:rPr>
          <w:bCs/>
          <w:szCs w:val="28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ИСХ. ОТ _____ № _____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bCs/>
          <w:highlight w:val="white"/>
        </w:rPr>
      </w:pPr>
      <w:r>
        <w:rPr>
          <w:sz w:val="28"/>
          <w:szCs w:val="28"/>
          <w:highlight w:val="white"/>
        </w:rPr>
        <w:t xml:space="preserve">В</w:t>
      </w:r>
      <w:r>
        <w:rPr>
          <w:bCs/>
          <w:highlight w:val="white"/>
        </w:rPr>
        <w:t xml:space="preserve"> администрацию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bCs/>
          <w:highlight w:val="white"/>
        </w:rPr>
        <w:t xml:space="preserve">муниципального образования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b/>
          <w:bCs/>
          <w:highlight w:val="white"/>
        </w:rPr>
      </w:pPr>
      <w:r>
        <w:rPr>
          <w:sz w:val="28"/>
          <w:szCs w:val="28"/>
          <w:highlight w:val="white"/>
        </w:rPr>
        <w:t xml:space="preserve">_____________________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75"/>
        <w:jc w:val="center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ЖАЛОБА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jc w:val="center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Полное   наименование   юридического   лица,   Ф.И.О.   индивидуального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предпринимателя, Ф.И.О. гражданина: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(местонахождение юридического лица, индивидуального предпринимателя,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гражданина (фактический адрес)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Телефон, адрес электронной почты, ИНН, КПП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Ф.И.О. руководителя юридического лица 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 действия (бездействие), решение: 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Наименование органа или должность, Ф.И.О. должностного лица органа,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решение, действие (бездействие) которого обжалуется: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Существо жалобы: 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Краткое изложение обжалуемых решений, действий (бездействия), указать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основания, по которым лицо, подающее жалобу, не согласно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вынесенным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решением, действием (бездействием), со ссылками на пункты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административного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   регламента, нормы законы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Перечень прилагаемых документов: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М.П. 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7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Подпись руководителя юридического лица, индивидуального предпринимателя, гражданина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42"/>
        <w:jc w:val="right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942"/>
        <w:jc w:val="right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942"/>
        <w:jc w:val="right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rPr>
          <w:b/>
          <w:sz w:val="28"/>
          <w:szCs w:val="20"/>
          <w:highlight w:val="white"/>
        </w:rPr>
      </w:pPr>
      <w:r>
        <w:rPr>
          <w:highlight w:val="white"/>
        </w:rPr>
        <w:br w:type="page" w:clear="all"/>
      </w:r>
      <w:r>
        <w:rPr>
          <w:b/>
          <w:sz w:val="28"/>
          <w:szCs w:val="20"/>
          <w:highlight w:val="white"/>
        </w:rPr>
      </w:r>
      <w:r>
        <w:rPr>
          <w:b/>
          <w:sz w:val="28"/>
          <w:szCs w:val="20"/>
          <w:highlight w:val="white"/>
        </w:rPr>
      </w:r>
    </w:p>
    <w:p>
      <w:pPr>
        <w:pStyle w:val="942"/>
        <w:jc w:val="right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Образец</w:t>
      </w:r>
      <w:r>
        <w:rPr>
          <w:rFonts w:ascii="Times New Roman" w:hAnsi="Times New Roman"/>
          <w:highlight w:val="white"/>
        </w:rPr>
        <w:t xml:space="preserve"> </w:t>
      </w:r>
      <w:r>
        <w:rPr>
          <w:rFonts w:ascii="Times New Roman" w:hAnsi="Times New Roman"/>
          <w:highlight w:val="white"/>
        </w:rPr>
        <w:t xml:space="preserve">4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left="-567" w:firstLine="340"/>
        <w:jc w:val="right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b/>
          <w:bCs/>
          <w:highlight w:val="white"/>
        </w:rPr>
        <w:t xml:space="preserve">к </w:t>
      </w:r>
      <w:hyperlink w:tooltip="#sub_1000" w:anchor="sub_1000" w:history="1">
        <w:r>
          <w:rPr>
            <w:b/>
            <w:bCs/>
            <w:highlight w:val="white"/>
          </w:rPr>
          <w:t xml:space="preserve">Административному регламенту</w:t>
        </w:r>
      </w:hyperlink>
      <w:r>
        <w:rPr>
          <w:highlight w:val="white"/>
        </w:rPr>
      </w:r>
      <w:r>
        <w:rPr>
          <w:highlight w:val="white"/>
        </w:rPr>
      </w:r>
    </w:p>
    <w:p>
      <w:pPr>
        <w:ind w:left="57"/>
        <w:jc w:val="right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left="6372"/>
        <w:rPr>
          <w:highlight w:val="white"/>
        </w:rPr>
      </w:pPr>
      <w:r>
        <w:rPr>
          <w:highlight w:val="white"/>
        </w:rPr>
        <w:t xml:space="preserve">_____________________________</w:t>
      </w:r>
      <w:r>
        <w:rPr>
          <w:highlight w:val="white"/>
        </w:rPr>
      </w:r>
    </w:p>
    <w:p>
      <w:pPr>
        <w:ind w:left="6372"/>
        <w:rPr>
          <w:highlight w:val="white"/>
          <w:vertAlign w:val="superscript"/>
        </w:rPr>
      </w:pPr>
      <w:r>
        <w:rPr>
          <w:highlight w:val="white"/>
          <w:vertAlign w:val="superscript"/>
        </w:rPr>
        <w:t xml:space="preserve">              (</w:t>
      </w:r>
      <w:r>
        <w:rPr>
          <w:highlight w:val="white"/>
          <w:vertAlign w:val="superscript"/>
        </w:rPr>
        <w:t xml:space="preserve">заявитель</w:t>
      </w:r>
      <w:r>
        <w:rPr>
          <w:highlight w:val="white"/>
          <w:vertAlign w:val="superscript"/>
        </w:rPr>
        <w:t xml:space="preserve">)</w:t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left="6372"/>
        <w:rPr>
          <w:highlight w:val="white"/>
        </w:rPr>
      </w:pPr>
      <w:r>
        <w:rPr>
          <w:highlight w:val="white"/>
        </w:rPr>
        <w:t xml:space="preserve">_________________________ </w:t>
      </w:r>
      <w:r>
        <w:rPr>
          <w:highlight w:val="white"/>
        </w:rPr>
      </w:r>
    </w:p>
    <w:p>
      <w:pPr>
        <w:ind w:left="6372"/>
        <w:rPr>
          <w:highlight w:val="white"/>
          <w:vertAlign w:val="superscript"/>
        </w:rPr>
      </w:pPr>
      <w:r>
        <w:rPr>
          <w:highlight w:val="white"/>
          <w:vertAlign w:val="superscript"/>
        </w:rPr>
        <w:t xml:space="preserve">           (</w:t>
      </w:r>
      <w:r>
        <w:rPr>
          <w:highlight w:val="white"/>
          <w:vertAlign w:val="superscript"/>
        </w:rPr>
        <w:t xml:space="preserve">адрес </w:t>
      </w:r>
      <w:r>
        <w:rPr>
          <w:highlight w:val="white"/>
          <w:vertAlign w:val="superscript"/>
        </w:rPr>
        <w:t xml:space="preserve">заявителя) </w:t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РЕШЕНИЕ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center"/>
        <w:spacing w:line="216" w:lineRule="auto"/>
        <w:rPr>
          <w:bCs/>
          <w:highlight w:val="white"/>
        </w:rPr>
      </w:pPr>
      <w:r>
        <w:rPr>
          <w:bCs/>
          <w:highlight w:val="white"/>
        </w:rPr>
        <w:t xml:space="preserve">об отказе в приеме документов, необходимых для предоставления муниципальной услуги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center"/>
        <w:spacing w:line="216" w:lineRule="auto"/>
        <w:rPr>
          <w:bCs/>
          <w:highlight w:val="white"/>
        </w:rPr>
      </w:pPr>
      <w:r>
        <w:rPr>
          <w:bCs/>
          <w:highlight w:val="white"/>
        </w:rPr>
        <w:t xml:space="preserve">«</w:t>
      </w:r>
      <w:r>
        <w:rPr>
          <w:color w:val="000000"/>
          <w:highlight w:val="white"/>
        </w:rPr>
        <w:t xml:space="preserve">Прием в эксплуатацию </w:t>
      </w:r>
      <w:r>
        <w:rPr>
          <w:color w:val="000000"/>
          <w:highlight w:val="white"/>
        </w:rPr>
        <w:t xml:space="preserve">после переустройства и (или) перепланировки помещения</w:t>
      </w:r>
      <w:r>
        <w:rPr>
          <w:color w:val="000000"/>
          <w:highlight w:val="white"/>
        </w:rPr>
        <w:t xml:space="preserve">, в том числе</w:t>
      </w:r>
      <w:r>
        <w:rPr>
          <w:color w:val="000000"/>
          <w:highlight w:val="white"/>
        </w:rPr>
        <w:t xml:space="preserve"> в целях перевода жилого помещения в нежилое помещение или нежилого помещения в жилое помещение</w:t>
      </w:r>
      <w:r>
        <w:rPr>
          <w:bCs/>
          <w:highlight w:val="white"/>
        </w:rPr>
        <w:t xml:space="preserve">»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  <w:highlight w:val="white"/>
        </w:rPr>
      </w:pPr>
      <w:r>
        <w:rPr>
          <w:rFonts w:ascii="Courier New" w:hAnsi="Courier New" w:cs="Courier New"/>
          <w:sz w:val="20"/>
          <w:szCs w:val="20"/>
          <w:highlight w:val="white"/>
        </w:rPr>
      </w:r>
      <w:r>
        <w:rPr>
          <w:rFonts w:ascii="Courier New" w:hAnsi="Courier New" w:cs="Courier New"/>
          <w:sz w:val="20"/>
          <w:szCs w:val="20"/>
          <w:highlight w:val="white"/>
        </w:rPr>
      </w:r>
      <w:r>
        <w:rPr>
          <w:rFonts w:ascii="Courier New" w:hAnsi="Courier New" w:cs="Courier New"/>
          <w:sz w:val="20"/>
          <w:szCs w:val="20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white"/>
        </w:rPr>
      </w:pPr>
      <w:r>
        <w:rPr>
          <w:highlight w:val="white"/>
        </w:rPr>
        <w:t xml:space="preserve"> </w:t>
      </w:r>
      <w:r>
        <w:rPr>
          <w:bCs/>
          <w:highlight w:val="white"/>
        </w:rPr>
        <w:tab/>
        <w:t xml:space="preserve">По результатам рассмотрения заявления от _________ № _______________ </w:t>
      </w:r>
      <w:r>
        <w:rPr>
          <w:bCs/>
          <w:highlight w:val="white"/>
        </w:rPr>
        <w:br/>
        <w:t xml:space="preserve">и приложенных к нему документов, в соответствии </w:t>
      </w:r>
      <w:r>
        <w:rPr>
          <w:highlight w:val="white"/>
        </w:rPr>
        <w:t xml:space="preserve">с Жилищным кодексом</w:t>
      </w:r>
      <w:r>
        <w:rPr>
          <w:bCs/>
          <w:highlight w:val="white"/>
        </w:rPr>
        <w:t xml:space="preserve"> Российской Федерации принято решение отказать в приеме документов, необходимых для предоставления услуги, по следующим основаниям:</w:t>
      </w:r>
      <w:r>
        <w:rPr>
          <w:highlight w:val="white"/>
        </w:rPr>
      </w:r>
    </w:p>
    <w:tbl>
      <w:tblPr>
        <w:tblW w:w="10127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77"/>
        <w:gridCol w:w="5789"/>
        <w:gridCol w:w="3261"/>
      </w:tblGrid>
      <w:tr>
        <w:tblPrEx/>
        <w:trPr>
          <w:trHeight w:val="54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20"/>
                <w:highlight w:val="white"/>
              </w:rPr>
            </w:pPr>
            <w:r>
              <w:rPr>
                <w:sz w:val="16"/>
                <w:szCs w:val="20"/>
                <w:highlight w:val="white"/>
              </w:rPr>
              <w:t xml:space="preserve">№</w:t>
            </w:r>
            <w:r>
              <w:rPr>
                <w:sz w:val="16"/>
                <w:szCs w:val="20"/>
                <w:highlight w:val="white"/>
              </w:rPr>
            </w:r>
            <w:r>
              <w:rPr>
                <w:sz w:val="16"/>
                <w:szCs w:val="20"/>
                <w:highlight w:val="white"/>
              </w:rPr>
            </w:r>
          </w:p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16"/>
                <w:szCs w:val="20"/>
                <w:highlight w:val="white"/>
              </w:rPr>
              <w:t xml:space="preserve">пункта административного регламента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Разъяснение причин отказа в предоставлении услуги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4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ind w:left="19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Заявление подано лицом, не уполномоченным на осуществление таких действий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Указываются основания такого вывода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176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ind w:left="19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Указывается исчерпывающий перечень документов, непредставленных заявителем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ind w:left="199"/>
              <w:tabs>
                <w:tab w:val="left" w:pos="1440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Указывается исчерпывающий перечень документов, содержащих подчистки и исправления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ind w:left="199"/>
              <w:jc w:val="both"/>
              <w:tabs>
                <w:tab w:val="left" w:pos="1440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представления документов в ненадлежащий орган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Указываются основания такого вывода</w:t>
            </w:r>
            <w:r>
              <w:rPr>
                <w:highlight w:val="white"/>
              </w:rPr>
            </w:r>
          </w:p>
        </w:tc>
      </w:tr>
    </w:tbl>
    <w:p>
      <w:pPr>
        <w:ind w:firstLine="567"/>
        <w:jc w:val="both"/>
        <w:widowControl w:val="off"/>
        <w:rPr>
          <w:rFonts w:ascii="Courier New" w:hAnsi="Courier New" w:cs="Courier New"/>
          <w:sz w:val="8"/>
          <w:highlight w:val="white"/>
        </w:rPr>
      </w:pPr>
      <w:r>
        <w:rPr>
          <w:rFonts w:ascii="Courier New" w:hAnsi="Courier New" w:cs="Courier New"/>
          <w:sz w:val="8"/>
          <w:highlight w:val="white"/>
        </w:rPr>
      </w:r>
      <w:r>
        <w:rPr>
          <w:rFonts w:ascii="Courier New" w:hAnsi="Courier New" w:cs="Courier New"/>
          <w:sz w:val="8"/>
          <w:highlight w:val="white"/>
        </w:rPr>
      </w:r>
      <w:r>
        <w:rPr>
          <w:rFonts w:ascii="Courier New" w:hAnsi="Courier New" w:cs="Courier New"/>
          <w:sz w:val="8"/>
          <w:highlight w:val="white"/>
        </w:rPr>
      </w:r>
    </w:p>
    <w:p>
      <w:pPr>
        <w:ind w:firstLine="709"/>
        <w:jc w:val="both"/>
        <w:rPr>
          <w:bCs/>
          <w:highlight w:val="white"/>
        </w:rPr>
      </w:pPr>
      <w:r>
        <w:rPr>
          <w:bCs/>
          <w:highlight w:val="white"/>
        </w:rPr>
        <w:t xml:space="preserve">Вы вправе повторно обратиться в </w:t>
      </w:r>
      <w:r>
        <w:rPr>
          <w:bCs/>
          <w:highlight w:val="white"/>
        </w:rPr>
        <w:t xml:space="preserve">администрацию</w:t>
      </w:r>
      <w:r>
        <w:rPr>
          <w:bCs/>
          <w:highlight w:val="white"/>
        </w:rPr>
        <w:t xml:space="preserve"> с заявлением о предоставлении услуги после устранения указанных нарушений.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white"/>
        </w:rPr>
      </w:pPr>
      <w:r>
        <w:rPr>
          <w:bCs/>
          <w:highlight w:val="white"/>
        </w:rPr>
        <w:t xml:space="preserve">Данный отказ может быть обжалован в досудебном порядке путем направления жалобы в </w:t>
      </w:r>
      <w:r>
        <w:rPr>
          <w:bCs/>
          <w:highlight w:val="white"/>
        </w:rPr>
        <w:t xml:space="preserve">администрацию</w:t>
      </w:r>
      <w:r>
        <w:rPr>
          <w:bCs/>
          <w:highlight w:val="white"/>
        </w:rPr>
        <w:t xml:space="preserve">, а также в судебном порядке.</w:t>
      </w:r>
      <w:r>
        <w:rPr>
          <w:highlight w:val="white"/>
        </w:rPr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510"/>
        <w:gridCol w:w="227"/>
        <w:gridCol w:w="539"/>
        <w:gridCol w:w="284"/>
        <w:gridCol w:w="1984"/>
        <w:gridCol w:w="284"/>
        <w:gridCol w:w="3543"/>
      </w:tblGrid>
      <w:tr>
        <w:tblPrEx/>
        <w:trPr/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39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43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7"/>
            <w:tcW w:w="4139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(должность лица,</w:t>
            </w:r>
            <w:r>
              <w:rPr>
                <w:highlight w:val="white"/>
                <w:lang w:val="en-US"/>
              </w:rPr>
              <w:t xml:space="preserve"> </w:t>
            </w:r>
            <w:r>
              <w:rPr>
                <w:highlight w:val="white"/>
              </w:rPr>
              <w:t xml:space="preserve">подписавшего уведомление)</w:t>
            </w:r>
            <w:r>
              <w:rPr>
                <w:highlight w:val="white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(расшифровка подписи)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70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“</w:t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”</w:t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10" w:type="dxa"/>
            <w:vAlign w:val="bottom"/>
            <w:textDirection w:val="lrTb"/>
            <w:noWrap w:val="false"/>
          </w:tcPr>
          <w:p>
            <w:pPr>
              <w:jc w:val="right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20</w:t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5"/>
            <w:tcW w:w="6634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г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</w:tr>
    </w:tbl>
    <w:p>
      <w:pPr>
        <w:spacing w:before="240"/>
        <w:widowControl w:val="off"/>
        <w:rPr>
          <w:highlight w:val="white"/>
        </w:rPr>
      </w:pPr>
      <w:r>
        <w:rPr>
          <w:highlight w:val="white"/>
        </w:rPr>
        <w:t xml:space="preserve">М.П.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br w:type="page" w:clear="all"/>
      </w:r>
      <w:r>
        <w:rPr>
          <w:highlight w:val="white"/>
        </w:rPr>
      </w:r>
    </w:p>
    <w:p>
      <w:pPr>
        <w:pStyle w:val="942"/>
        <w:jc w:val="right"/>
        <w:spacing w:line="240" w:lineRule="auto"/>
        <w:rPr>
          <w:rFonts w:ascii="Times New Roman" w:hAnsi="Times New Roman"/>
          <w:sz w:val="24"/>
          <w:szCs w:val="28"/>
          <w:highlight w:val="white"/>
        </w:rPr>
      </w:pPr>
      <w:r>
        <w:rPr>
          <w:rFonts w:ascii="Times New Roman" w:hAnsi="Times New Roman"/>
          <w:sz w:val="24"/>
          <w:szCs w:val="28"/>
          <w:highlight w:val="white"/>
        </w:rPr>
        <w:t xml:space="preserve">Образец</w:t>
      </w:r>
      <w:r>
        <w:rPr>
          <w:rFonts w:ascii="Times New Roman" w:hAnsi="Times New Roman"/>
          <w:sz w:val="24"/>
          <w:szCs w:val="28"/>
          <w:highlight w:val="white"/>
        </w:rPr>
        <w:t xml:space="preserve"> 5</w:t>
      </w:r>
      <w:r>
        <w:rPr>
          <w:rFonts w:ascii="Times New Roman" w:hAnsi="Times New Roman"/>
          <w:sz w:val="24"/>
          <w:szCs w:val="28"/>
          <w:highlight w:val="white"/>
        </w:rPr>
      </w:r>
      <w:r>
        <w:rPr>
          <w:rFonts w:ascii="Times New Roman" w:hAnsi="Times New Roman"/>
          <w:sz w:val="24"/>
          <w:szCs w:val="28"/>
          <w:highlight w:val="white"/>
        </w:rPr>
      </w:r>
    </w:p>
    <w:p>
      <w:pPr>
        <w:pStyle w:val="955"/>
        <w:jc w:val="right"/>
        <w:widowControl w:val="off"/>
        <w:rPr>
          <w:rFonts w:ascii="Times New Roman" w:hAnsi="Times New Roman" w:cs="Times New Roman"/>
          <w:sz w:val="24"/>
          <w:szCs w:val="28"/>
          <w:highlight w:val="white"/>
        </w:rPr>
      </w:pPr>
      <w:r>
        <w:rPr>
          <w:rFonts w:ascii="Times New Roman" w:hAnsi="Times New Roman" w:cs="Times New Roman"/>
          <w:sz w:val="24"/>
          <w:szCs w:val="28"/>
          <w:highlight w:val="white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8"/>
          <w:highlight w:val="white"/>
        </w:rPr>
      </w:r>
      <w:r>
        <w:rPr>
          <w:rFonts w:ascii="Times New Roman" w:hAnsi="Times New Roman" w:cs="Times New Roman"/>
          <w:sz w:val="24"/>
          <w:szCs w:val="28"/>
          <w:highlight w:val="white"/>
        </w:rPr>
      </w:r>
    </w:p>
    <w:p>
      <w:pPr>
        <w:jc w:val="center"/>
        <w:spacing w:before="240" w:after="480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spacing w:before="240" w:after="480"/>
        <w:rPr>
          <w:sz w:val="28"/>
          <w:szCs w:val="28"/>
          <w:highlight w:val="white"/>
        </w:rPr>
      </w:pPr>
      <w:r>
        <w:rPr>
          <w:sz w:val="26"/>
          <w:szCs w:val="26"/>
          <w:highlight w:val="white"/>
        </w:rPr>
        <w:t xml:space="preserve">РЕШЕНИЕ</w:t>
      </w:r>
      <w:r>
        <w:rPr>
          <w:sz w:val="26"/>
          <w:szCs w:val="26"/>
          <w:highlight w:val="white"/>
        </w:rPr>
        <w:br/>
      </w:r>
      <w:r>
        <w:rPr>
          <w:sz w:val="28"/>
          <w:szCs w:val="28"/>
          <w:highlight w:val="white"/>
        </w:rPr>
        <w:t xml:space="preserve">об отказе</w:t>
      </w:r>
      <w:r>
        <w:rPr>
          <w:sz w:val="26"/>
          <w:szCs w:val="26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 приеме в эксплуатацию после переустройства и (или) перепланировки помещения, в том числе с целью перевода жилого помещения в нежилое помещение или нежилого помещения в жилое помещение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В связи с обращением  </w:t>
      </w:r>
      <w:r>
        <w:rPr>
          <w:highlight w:val="white"/>
        </w:rPr>
      </w:r>
    </w:p>
    <w:p>
      <w:pPr>
        <w:ind w:left="2381"/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sz w:val="20"/>
          <w:szCs w:val="20"/>
          <w:highlight w:val="white"/>
        </w:rPr>
        <w:t xml:space="preserve">(Ф.И.О. физического лица, наименование юридического лица – заявителя)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tabs>
          <w:tab w:val="center" w:pos="4962" w:leader="none"/>
          <w:tab w:val="left" w:pos="7966" w:leader="none"/>
        </w:tabs>
        <w:rPr>
          <w:highlight w:val="white"/>
        </w:rPr>
      </w:pPr>
      <w:r>
        <w:rPr>
          <w:highlight w:val="white"/>
        </w:rPr>
        <w:t xml:space="preserve">о намерении провести  </w:t>
      </w:r>
      <w:r>
        <w:rPr>
          <w:highlight w:val="white"/>
        </w:rPr>
        <w:tab/>
        <w:t xml:space="preserve">прием в эксплуатацию после переустройства и (или) перепланировки помещения </w:t>
      </w:r>
      <w:r>
        <w:rPr>
          <w:highlight w:val="white"/>
        </w:rPr>
      </w:r>
    </w:p>
    <w:p>
      <w:pPr>
        <w:tabs>
          <w:tab w:val="center" w:pos="4962" w:leader="none"/>
          <w:tab w:val="left" w:pos="7966" w:leader="none"/>
        </w:tabs>
        <w:rPr>
          <w:highlight w:val="white"/>
        </w:rPr>
      </w:pPr>
      <w:r>
        <w:rPr>
          <w:highlight w:val="white"/>
        </w:rPr>
        <w:t xml:space="preserve">по результатам рассмотрения представленных документов</w:t>
      </w:r>
      <w:r>
        <w:rPr>
          <w:highlight w:val="white"/>
        </w:rPr>
        <w:t xml:space="preserve"> Администрацией принято решение: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 </w:t>
      </w:r>
      <w:r>
        <w:rPr>
          <w:highlight w:val="white"/>
        </w:rPr>
      </w:r>
    </w:p>
    <w:p>
      <w:pPr>
        <w:jc w:val="both"/>
        <w:rPr>
          <w:sz w:val="22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об отказе</w:t>
      </w:r>
      <w:r>
        <w:rPr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 приеме в эксплуатацию после переустройства и (или) перепланировки помещения по адресу: </w:t>
      </w:r>
      <w:r>
        <w:rPr>
          <w:sz w:val="22"/>
          <w:szCs w:val="28"/>
          <w:highlight w:val="white"/>
        </w:rPr>
        <w:t xml:space="preserve">___________________________________________________________</w:t>
      </w:r>
      <w:r>
        <w:rPr>
          <w:sz w:val="22"/>
          <w:szCs w:val="28"/>
          <w:highlight w:val="white"/>
        </w:rPr>
      </w:r>
      <w:r>
        <w:rPr>
          <w:sz w:val="22"/>
          <w:szCs w:val="28"/>
          <w:highlight w:val="white"/>
        </w:rPr>
      </w:r>
    </w:p>
    <w:p>
      <w:pPr>
        <w:jc w:val="both"/>
        <w:rPr>
          <w:highlight w:val="white"/>
        </w:rPr>
      </w:pPr>
      <w:r>
        <w:rPr>
          <w:sz w:val="22"/>
          <w:szCs w:val="28"/>
          <w:highlight w:val="white"/>
        </w:rPr>
        <w:t xml:space="preserve">(в том числе в целях перевода жилого помещения в нежилое помещение или нежилого помещения в жилое помещение)</w:t>
      </w:r>
      <w:r>
        <w:rPr>
          <w:highlight w:val="white"/>
        </w:rPr>
      </w:r>
    </w:p>
    <w:p>
      <w:pPr>
        <w:ind w:left="-5" w:right="66" w:hanging="10"/>
        <w:jc w:val="both"/>
        <w:spacing w:after="5" w:line="248" w:lineRule="auto"/>
        <w:rPr>
          <w:highlight w:val="white"/>
        </w:rPr>
      </w:pPr>
      <w:r>
        <w:rPr>
          <w:highlight w:val="white"/>
        </w:rPr>
        <w:t xml:space="preserve">по основаниям</w:t>
      </w:r>
      <w:r>
        <w:rPr>
          <w:highlight w:val="white"/>
        </w:rPr>
        <w:t xml:space="preserve">*</w:t>
      </w:r>
      <w:r>
        <w:rPr>
          <w:highlight w:val="white"/>
        </w:rPr>
        <w:t xml:space="preserve">: </w:t>
      </w:r>
      <w:r>
        <w:rPr>
          <w:highlight w:val="white"/>
        </w:rPr>
      </w:r>
    </w:p>
    <w:tbl>
      <w:tblPr>
        <w:tblStyle w:val="982"/>
        <w:tblW w:w="9352" w:type="dxa"/>
        <w:tblInd w:w="5" w:type="dxa"/>
        <w:tblCellMar>
          <w:left w:w="60" w:type="dxa"/>
          <w:top w:w="147" w:type="dxa"/>
          <w:right w:w="48" w:type="dxa"/>
        </w:tblCellMar>
        <w:tblLook w:val="04A0" w:firstRow="1" w:lastRow="0" w:firstColumn="1" w:lastColumn="0" w:noHBand="0" w:noVBand="1"/>
      </w:tblPr>
      <w:tblGrid>
        <w:gridCol w:w="1546"/>
        <w:gridCol w:w="4596"/>
        <w:gridCol w:w="3210"/>
      </w:tblGrid>
      <w:tr>
        <w:tblPrEx/>
        <w:trPr>
          <w:trHeight w:val="1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№ 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  <w:p>
            <w:pPr>
              <w:ind w:right="15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пункта 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администра-тивного</w:t>
            </w:r>
            <w:r>
              <w:rPr>
                <w:rFonts w:ascii="Times New Roman" w:hAnsi="Times New Roman"/>
                <w:highlight w:val="white"/>
              </w:rPr>
              <w:t xml:space="preserve"> регламента 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96" w:type="dxa"/>
            <w:textDirection w:val="lrTb"/>
            <w:noWrap w:val="false"/>
          </w:tcPr>
          <w:p>
            <w:pPr>
              <w:ind w:left="11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Наименование основания для отказа в соответствии с единым стандартом 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Разъяснение причин отказа в предоставлении услуги 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9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ind w:left="2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96" w:type="dxa"/>
            <w:textDirection w:val="lrTb"/>
            <w:noWrap w:val="false"/>
          </w:tcPr>
          <w:p>
            <w:pPr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0" w:type="dxa"/>
            <w:vAlign w:val="center"/>
            <w:textDirection w:val="lrTb"/>
            <w:noWrap w:val="false"/>
          </w:tcPr>
          <w:p>
            <w:pPr>
              <w:ind w:left="2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</w:tbl>
    <w:p>
      <w:pPr>
        <w:tabs>
          <w:tab w:val="center" w:pos="4962" w:leader="none"/>
          <w:tab w:val="left" w:pos="796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tabs>
          <w:tab w:val="center" w:pos="4962" w:leader="none"/>
          <w:tab w:val="left" w:pos="796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left="-5" w:right="66" w:hanging="10"/>
        <w:jc w:val="both"/>
        <w:spacing w:after="5" w:line="248" w:lineRule="auto"/>
        <w:rPr>
          <w:sz w:val="28"/>
          <w:highlight w:val="white"/>
        </w:rPr>
      </w:pPr>
      <w:r>
        <w:rPr>
          <w:sz w:val="20"/>
          <w:highlight w:val="white"/>
        </w:rPr>
        <w:t xml:space="preserve">Дополнительная информация: </w:t>
      </w:r>
      <w:r>
        <w:rPr>
          <w:sz w:val="28"/>
          <w:highlight w:val="white"/>
        </w:rPr>
      </w:r>
      <w:r>
        <w:rPr>
          <w:sz w:val="28"/>
          <w:highlight w:val="white"/>
        </w:rPr>
      </w:r>
    </w:p>
    <w:p>
      <w:pPr>
        <w:ind w:left="-5" w:right="66" w:hanging="10"/>
        <w:jc w:val="both"/>
        <w:spacing w:after="5" w:line="248" w:lineRule="auto"/>
        <w:rPr>
          <w:sz w:val="28"/>
          <w:highlight w:val="white"/>
        </w:rPr>
      </w:pPr>
      <w:r>
        <w:rPr>
          <w:sz w:val="20"/>
          <w:highlight w:val="white"/>
        </w:rPr>
        <w:t xml:space="preserve"> _______________________________________. </w:t>
      </w:r>
      <w:r>
        <w:rPr>
          <w:sz w:val="28"/>
          <w:highlight w:val="white"/>
        </w:rPr>
      </w:r>
      <w:r>
        <w:rPr>
          <w:sz w:val="28"/>
          <w:highlight w:val="white"/>
        </w:rPr>
      </w:r>
    </w:p>
    <w:p>
      <w:pPr>
        <w:ind w:left="-5" w:right="66" w:hanging="10"/>
        <w:jc w:val="both"/>
        <w:spacing w:after="5" w:line="248" w:lineRule="auto"/>
        <w:rPr>
          <w:sz w:val="28"/>
          <w:highlight w:val="white"/>
        </w:rPr>
      </w:pPr>
      <w:r>
        <w:rPr>
          <w:sz w:val="20"/>
          <w:highlight w:val="white"/>
        </w:rPr>
        <w:t xml:space="preserve">Вы вправе повторно обратиться в уполномоченный орган с заявлением о предоставлении муниципальной услуги после устранения указанных нарушений. </w:t>
      </w:r>
      <w:r>
        <w:rPr>
          <w:sz w:val="28"/>
          <w:highlight w:val="white"/>
        </w:rPr>
      </w:r>
      <w:r>
        <w:rPr>
          <w:sz w:val="28"/>
          <w:highlight w:val="white"/>
        </w:rPr>
      </w:r>
    </w:p>
    <w:p>
      <w:pPr>
        <w:ind w:left="-5" w:right="66" w:hanging="10"/>
        <w:jc w:val="both"/>
        <w:spacing w:after="5" w:line="248" w:lineRule="auto"/>
        <w:rPr>
          <w:sz w:val="28"/>
          <w:highlight w:val="white"/>
        </w:rPr>
      </w:pPr>
      <w:r>
        <w:rPr>
          <w:sz w:val="20"/>
          <w:highlight w:val="white"/>
        </w:rPr>
        <w:t xml:space="preserve">Данный отказ может быть обжалован в досудебном порядке путем направления жалобы в уполномоченный орган, а также в судебном порядке. </w:t>
      </w:r>
      <w:r>
        <w:rPr>
          <w:sz w:val="28"/>
          <w:highlight w:val="white"/>
        </w:rPr>
      </w:r>
      <w:r>
        <w:rPr>
          <w:sz w:val="28"/>
          <w:highlight w:val="white"/>
        </w:rPr>
      </w:r>
    </w:p>
    <w:p>
      <w:pPr>
        <w:ind w:right="20"/>
        <w:jc w:val="center"/>
        <w:rPr>
          <w:sz w:val="28"/>
          <w:highlight w:val="white"/>
        </w:rPr>
      </w:pPr>
      <w:r>
        <w:rPr>
          <w:sz w:val="20"/>
          <w:highlight w:val="white"/>
        </w:rPr>
        <w:t xml:space="preserve"> </w:t>
      </w:r>
      <w:r>
        <w:rPr>
          <w:sz w:val="28"/>
          <w:highlight w:val="white"/>
        </w:rPr>
      </w:r>
      <w:r>
        <w:rPr>
          <w:sz w:val="28"/>
          <w:highlight w:val="white"/>
        </w:rPr>
      </w:r>
    </w:p>
    <w:tbl>
      <w:tblPr>
        <w:tblStyle w:val="982"/>
        <w:tblpPr w:horzAnchor="text" w:tblpX="5051" w:vertAnchor="text" w:tblpY="-49" w:leftFromText="0" w:topFromText="0" w:rightFromText="0" w:bottomFromText="0"/>
        <w:tblW w:w="4301" w:type="dxa"/>
        <w:tblInd w:w="0" w:type="dxa"/>
        <w:tblCellMar>
          <w:left w:w="115" w:type="dxa"/>
          <w:top w:w="49" w:type="dxa"/>
          <w:right w:w="115" w:type="dxa"/>
        </w:tblCellMar>
        <w:tblLook w:val="04A0" w:firstRow="1" w:lastRow="0" w:firstColumn="1" w:lastColumn="0" w:noHBand="0" w:noVBand="1"/>
      </w:tblPr>
      <w:tblGrid>
        <w:gridCol w:w="4301"/>
      </w:tblGrid>
      <w:tr>
        <w:tblPrEx/>
        <w:trPr>
          <w:trHeight w:val="4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01" w:type="dxa"/>
            <w:textDirection w:val="lrTb"/>
            <w:noWrap w:val="false"/>
          </w:tcPr>
          <w:p>
            <w:pPr>
              <w:ind w:left="964" w:right="914"/>
              <w:jc w:val="center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Сведения об электронной подписи </w:t>
            </w:r>
            <w:r>
              <w:rPr>
                <w:rFonts w:ascii="Times New Roman" w:hAnsi="Times New Roman"/>
                <w:sz w:val="28"/>
                <w:highlight w:val="white"/>
              </w:rPr>
            </w:r>
            <w:r>
              <w:rPr>
                <w:rFonts w:ascii="Times New Roman" w:hAnsi="Times New Roman"/>
                <w:sz w:val="28"/>
                <w:highlight w:val="white"/>
              </w:rPr>
            </w:r>
          </w:p>
        </w:tc>
      </w:tr>
    </w:tbl>
    <w:p>
      <w:pPr>
        <w:ind w:left="233" w:right="75" w:hanging="125"/>
        <w:jc w:val="both"/>
        <w:spacing w:after="1" w:line="238" w:lineRule="auto"/>
        <w:rPr>
          <w:sz w:val="28"/>
          <w:highlight w:val="white"/>
        </w:rPr>
      </w:pPr>
      <w:r>
        <w:rPr>
          <w:i/>
          <w:sz w:val="20"/>
          <w:highlight w:val="white"/>
        </w:rPr>
        <w:t xml:space="preserve">__________________________________________ Должность и ФИО сотрудника, принявшего решение</w:t>
      </w:r>
      <w:r>
        <w:rPr>
          <w:sz w:val="20"/>
          <w:highlight w:val="white"/>
        </w:rPr>
        <w:t xml:space="preserve"> </w:t>
      </w:r>
      <w:r>
        <w:rPr>
          <w:sz w:val="28"/>
          <w:highlight w:val="white"/>
        </w:rPr>
      </w:r>
      <w:r>
        <w:rPr>
          <w:sz w:val="28"/>
          <w:highlight w:val="white"/>
        </w:rPr>
      </w:r>
    </w:p>
    <w:p>
      <w:pPr>
        <w:tabs>
          <w:tab w:val="center" w:pos="4962" w:leader="none"/>
          <w:tab w:val="left" w:pos="796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tabs>
          <w:tab w:val="center" w:pos="4962" w:leader="none"/>
          <w:tab w:val="left" w:pos="796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both"/>
        <w:tabs>
          <w:tab w:val="center" w:pos="4962" w:leader="none"/>
          <w:tab w:val="left" w:pos="7966" w:leader="none"/>
        </w:tabs>
        <w:rPr>
          <w:color w:val="ff0000"/>
          <w:highlight w:val="white"/>
        </w:rPr>
      </w:pPr>
      <w:r>
        <w:rPr>
          <w:color w:val="ff0000"/>
          <w:highlight w:val="white"/>
        </w:rPr>
      </w:r>
      <w:r>
        <w:rPr>
          <w:color w:val="ff0000"/>
          <w:highlight w:val="white"/>
        </w:rPr>
      </w:r>
      <w:r>
        <w:rPr>
          <w:color w:val="ff0000"/>
          <w:highlight w:val="white"/>
        </w:rPr>
      </w:r>
    </w:p>
    <w:p>
      <w:pPr>
        <w:jc w:val="both"/>
        <w:tabs>
          <w:tab w:val="center" w:pos="4962" w:leader="none"/>
          <w:tab w:val="left" w:pos="7966" w:leader="none"/>
        </w:tabs>
        <w:rPr>
          <w:color w:val="ff0000"/>
          <w:highlight w:val="white"/>
        </w:rPr>
      </w:pPr>
      <w:r>
        <w:rPr>
          <w:color w:val="ff0000"/>
          <w:highlight w:val="white"/>
        </w:rPr>
      </w:r>
      <w:r>
        <w:rPr>
          <w:color w:val="ff0000"/>
          <w:highlight w:val="white"/>
        </w:rPr>
      </w:r>
      <w:r>
        <w:rPr>
          <w:color w:val="ff0000"/>
          <w:highlight w:val="white"/>
        </w:rPr>
      </w:r>
    </w:p>
    <w:p>
      <w:pPr>
        <w:jc w:val="both"/>
        <w:tabs>
          <w:tab w:val="center" w:pos="4962" w:leader="none"/>
          <w:tab w:val="left" w:pos="7966" w:leader="none"/>
        </w:tabs>
        <w:rPr>
          <w:color w:val="ff0000"/>
          <w:highlight w:val="white"/>
        </w:rPr>
      </w:pPr>
      <w:r>
        <w:rPr>
          <w:color w:val="ff0000"/>
          <w:highlight w:val="white"/>
        </w:rPr>
      </w:r>
      <w:r>
        <w:rPr>
          <w:color w:val="ff0000"/>
          <w:highlight w:val="white"/>
        </w:rPr>
      </w:r>
      <w:r>
        <w:rPr>
          <w:color w:val="ff0000"/>
          <w:highlight w:val="white"/>
        </w:rPr>
      </w:r>
    </w:p>
    <w:p>
      <w:pPr>
        <w:jc w:val="both"/>
        <w:tabs>
          <w:tab w:val="center" w:pos="4962" w:leader="none"/>
          <w:tab w:val="left" w:pos="7966" w:leader="none"/>
        </w:tabs>
        <w:rPr>
          <w:color w:val="ff0000"/>
          <w:highlight w:val="white"/>
        </w:rPr>
      </w:pPr>
      <w:r>
        <w:rPr>
          <w:color w:val="ff0000"/>
          <w:highlight w:val="white"/>
        </w:rPr>
      </w:r>
      <w:r>
        <w:rPr>
          <w:color w:val="ff0000"/>
          <w:highlight w:val="white"/>
        </w:rPr>
      </w:r>
      <w:r>
        <w:rPr>
          <w:color w:val="ff0000"/>
          <w:highlight w:val="white"/>
        </w:rPr>
      </w:r>
    </w:p>
    <w:p>
      <w:pPr>
        <w:jc w:val="both"/>
        <w:tabs>
          <w:tab w:val="center" w:pos="4962" w:leader="none"/>
          <w:tab w:val="left" w:pos="796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tabs>
          <w:tab w:val="center" w:pos="4962" w:leader="none"/>
          <w:tab w:val="left" w:pos="796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tabs>
          <w:tab w:val="center" w:pos="4962" w:leader="none"/>
          <w:tab w:val="left" w:pos="796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tabs>
          <w:tab w:val="center" w:pos="4962" w:leader="none"/>
          <w:tab w:val="left" w:pos="796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42"/>
        <w:jc w:val="right"/>
        <w:spacing w:line="240" w:lineRule="auto"/>
        <w:rPr>
          <w:rFonts w:ascii="Times New Roman" w:hAnsi="Times New Roman"/>
          <w:sz w:val="24"/>
          <w:szCs w:val="28"/>
          <w:highlight w:val="white"/>
        </w:rPr>
      </w:pPr>
      <w:r>
        <w:rPr>
          <w:rFonts w:ascii="Times New Roman" w:hAnsi="Times New Roman"/>
          <w:sz w:val="24"/>
          <w:szCs w:val="28"/>
          <w:highlight w:val="white"/>
        </w:rPr>
        <w:t xml:space="preserve">Образец</w:t>
      </w:r>
      <w:r>
        <w:rPr>
          <w:rFonts w:ascii="Times New Roman" w:hAnsi="Times New Roman"/>
          <w:sz w:val="24"/>
          <w:szCs w:val="28"/>
          <w:highlight w:val="white"/>
        </w:rPr>
        <w:t xml:space="preserve"> 6</w:t>
      </w:r>
      <w:r>
        <w:rPr>
          <w:rFonts w:ascii="Times New Roman" w:hAnsi="Times New Roman"/>
          <w:sz w:val="24"/>
          <w:szCs w:val="28"/>
          <w:highlight w:val="white"/>
        </w:rPr>
      </w:r>
      <w:r>
        <w:rPr>
          <w:rFonts w:ascii="Times New Roman" w:hAnsi="Times New Roman"/>
          <w:sz w:val="24"/>
          <w:szCs w:val="28"/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  <w:t xml:space="preserve">Акт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right="-185" w:hanging="180"/>
        <w:jc w:val="center"/>
        <w:rPr>
          <w:sz w:val="20"/>
          <w:szCs w:val="20"/>
          <w:highlight w:val="white"/>
        </w:rPr>
      </w:pPr>
      <w:r>
        <w:rPr>
          <w:b/>
          <w:highlight w:val="white"/>
        </w:rPr>
        <w:t xml:space="preserve">приемочной комиссии о</w:t>
      </w:r>
      <w:r>
        <w:rPr>
          <w:b/>
          <w:highlight w:val="white"/>
        </w:rPr>
        <w:t xml:space="preserve">б </w:t>
      </w:r>
      <w:r>
        <w:rPr>
          <w:b/>
          <w:highlight w:val="white"/>
        </w:rPr>
        <w:t xml:space="preserve">отказе в подтверждении завершения переустройства и (или) перепланировки помещения, в том числе в целях перевода жилого помещения в нежилое помещение или нежилого помещения в жилое помещение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right="-185" w:hanging="18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-185" w:hanging="180"/>
        <w:jc w:val="both"/>
        <w:rPr>
          <w:highlight w:val="white"/>
        </w:rPr>
      </w:pPr>
      <w:r>
        <w:rPr>
          <w:highlight w:val="white"/>
        </w:rPr>
        <w:t xml:space="preserve"> «__» ___________ 20__ г.                                                                                         ______________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 </w:t>
      </w:r>
      <w:r>
        <w:rPr>
          <w:highlight w:val="white"/>
        </w:rPr>
      </w:r>
    </w:p>
    <w:p>
      <w:pPr>
        <w:pStyle w:val="953"/>
        <w:ind w:firstLine="54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Приемочная комиссия в составе: 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3780"/>
        <w:gridCol w:w="5143"/>
      </w:tblGrid>
      <w:tr>
        <w:tblPrEx/>
        <w:trPr/>
        <w:tc>
          <w:tcPr>
            <w:gridSpan w:val="2"/>
            <w:shd w:val="clear" w:color="auto" w:fill="auto"/>
            <w:tcW w:w="8923" w:type="dxa"/>
            <w:textDirection w:val="lrTb"/>
            <w:noWrap w:val="false"/>
          </w:tcPr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председателя: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780" w:type="dxa"/>
            <w:textDirection w:val="lrTb"/>
            <w:noWrap w:val="false"/>
          </w:tcPr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                  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(Ф.И.О. должностного лица)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143" w:type="dxa"/>
            <w:textDirection w:val="lrTb"/>
            <w:noWrap w:val="false"/>
          </w:tcPr>
          <w:p>
            <w:pPr>
              <w:pStyle w:val="953"/>
              <w:ind w:hanging="108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________________________________________;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(Должность уполномоченного лица)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8923" w:type="dxa"/>
            <w:textDirection w:val="lrTb"/>
            <w:noWrap w:val="false"/>
          </w:tcPr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членов комиссии: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780" w:type="dxa"/>
            <w:textDirection w:val="lrTb"/>
            <w:noWrap w:val="false"/>
          </w:tcPr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                  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(Ф.И.О. должностного лица)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143" w:type="dxa"/>
            <w:textDirection w:val="lrTb"/>
            <w:noWrap w:val="false"/>
          </w:tcPr>
          <w:p>
            <w:pPr>
              <w:pStyle w:val="953"/>
              <w:ind w:hanging="108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________________________________________;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(Должность уполномоченного лица)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780" w:type="dxa"/>
            <w:textDirection w:val="lrTb"/>
            <w:noWrap w:val="false"/>
          </w:tcPr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                  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(Ф.И.О. должностного лица)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143" w:type="dxa"/>
            <w:textDirection w:val="lrTb"/>
            <w:noWrap w:val="false"/>
          </w:tcPr>
          <w:p>
            <w:pPr>
              <w:pStyle w:val="953"/>
              <w:ind w:hanging="108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________________________________________;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(Должность уполномоченного лица)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780" w:type="dxa"/>
            <w:textDirection w:val="lrTb"/>
            <w:noWrap w:val="false"/>
          </w:tcPr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                  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(Ф.И.О. должностного лица)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143" w:type="dxa"/>
            <w:textDirection w:val="lrTb"/>
            <w:noWrap w:val="false"/>
          </w:tcPr>
          <w:p>
            <w:pPr>
              <w:pStyle w:val="953"/>
              <w:ind w:hanging="108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(Должность уполномоченного лица)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953"/>
              <w:ind w:hanging="108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both"/>
        <w:rPr>
          <w:highlight w:val="white"/>
        </w:rPr>
      </w:pPr>
      <w:r>
        <w:rPr>
          <w:highlight w:val="white"/>
        </w:rPr>
        <w:t xml:space="preserve">произвела осмотр помещения после проведения работ по его переустройству  и   (или)  перепланировке (</w:t>
      </w:r>
      <w:r>
        <w:rPr>
          <w:highlight w:val="white"/>
        </w:rPr>
        <w:t xml:space="preserve">нужное</w:t>
      </w:r>
      <w:r>
        <w:rPr>
          <w:highlight w:val="white"/>
        </w:rPr>
        <w:t xml:space="preserve"> указать) и установила:</w:t>
      </w:r>
      <w:r>
        <w:rPr>
          <w:highlight w:val="white"/>
        </w:rPr>
      </w:r>
    </w:p>
    <w:p>
      <w:pPr>
        <w:pStyle w:val="953"/>
        <w:ind w:firstLine="72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 Помещение, предъявленное собственником (уполномоченным лицом) к осмотру, расположено по адресу:_______________________________________________________.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both"/>
        <w:widowControl/>
        <w:rPr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 Работы</w:t>
      </w:r>
      <w:r>
        <w:rPr>
          <w:rFonts w:ascii="Times New Roman" w:hAnsi="Times New Roman" w:cs="Times New Roman"/>
          <w:highlight w:val="white"/>
        </w:rPr>
        <w:t xml:space="preserve"> </w:t>
      </w:r>
      <w:r>
        <w:rPr>
          <w:highlight w:val="white"/>
        </w:rPr>
        <w:t xml:space="preserve">_______________________________________________________________</w:t>
      </w:r>
      <w:r>
        <w:rPr>
          <w:highlight w:val="white"/>
        </w:rPr>
      </w:r>
    </w:p>
    <w:p>
      <w:pPr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(перечень произведенных работ по переустройству и (или) перепланировке помещения)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произведены</w:t>
      </w:r>
      <w:r>
        <w:rPr>
          <w:highlight w:val="white"/>
        </w:rPr>
        <w:t xml:space="preserve"> на основании ______________________________________________________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____________________________________</w:t>
      </w:r>
      <w:r>
        <w:rPr>
          <w:highlight w:val="white"/>
        </w:rPr>
        <w:t xml:space="preserve">_</w:t>
      </w:r>
      <w:r>
        <w:rPr>
          <w:highlight w:val="white"/>
        </w:rPr>
        <w:t xml:space="preserve">________________________________________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rPr>
          <w:highlight w:val="white"/>
        </w:rPr>
      </w:pPr>
      <w:r>
        <w:rPr>
          <w:highlight w:val="white"/>
        </w:rPr>
        <w:t xml:space="preserve">3. Представленный проект разработан ______________________________________</w:t>
      </w:r>
      <w:r>
        <w:rPr>
          <w:highlight w:val="white"/>
        </w:rPr>
      </w:r>
    </w:p>
    <w:p>
      <w:pPr>
        <w:ind w:firstLine="72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 </w:t>
      </w:r>
      <w:r>
        <w:rPr>
          <w:highlight w:val="white"/>
        </w:rPr>
      </w:r>
    </w:p>
    <w:p>
      <w:pPr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(указывается наименование проектной организации)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и </w:t>
      </w:r>
      <w:r>
        <w:rPr>
          <w:highlight w:val="white"/>
        </w:rPr>
        <w:t xml:space="preserve">согласован</w:t>
      </w:r>
      <w:r>
        <w:rPr>
          <w:highlight w:val="white"/>
        </w:rPr>
        <w:t xml:space="preserve"> в установленном порядке.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53"/>
        <w:ind w:firstLine="72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4. Предъявленное  к приему в эксплуатацию помещение имеет следующие показатели: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center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(указываются характеристики помещения)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5. Предъявленное к приему в эксплуатацию помещение (выполненные ремонтно-строительные работы):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center"/>
        <w:widowControl/>
        <w:rPr>
          <w:rFonts w:ascii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Не с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оответству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т проекту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</w:p>
    <w:p>
      <w:pPr>
        <w:pStyle w:val="953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jc w:val="center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(указывается соответствие выполненных работ представленному проекту,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jc w:val="center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 соответствие нормам действующего законодательства РФ)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ind w:firstLine="72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Решение приемочной комиссии: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center"/>
        <w:widowControl/>
        <w:rPr>
          <w:rFonts w:ascii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</w:p>
    <w:p>
      <w:pPr>
        <w:pStyle w:val="953"/>
        <w:ind w:firstLine="720"/>
        <w:jc w:val="center"/>
        <w:widowControl/>
        <w:rPr>
          <w:rFonts w:ascii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Отказать в приеме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 в эксплуатацию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</w:p>
    <w:p>
      <w:pPr>
        <w:pStyle w:val="953"/>
        <w:ind w:firstLine="720"/>
        <w:jc w:val="center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ind w:firstLine="720"/>
        <w:jc w:val="center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(указывается </w:t>
      </w:r>
      <w:r>
        <w:rPr>
          <w:rFonts w:ascii="Times New Roman" w:hAnsi="Times New Roman" w:cs="Times New Roman"/>
          <w:highlight w:val="white"/>
        </w:rPr>
        <w:t xml:space="preserve">не</w:t>
      </w:r>
      <w:r>
        <w:rPr>
          <w:rFonts w:ascii="Times New Roman" w:hAnsi="Times New Roman" w:cs="Times New Roman"/>
          <w:highlight w:val="white"/>
        </w:rPr>
        <w:t xml:space="preserve">возможность осуществления приема в эксплуатацию 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jc w:val="center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</w:t>
      </w:r>
      <w:r>
        <w:rPr>
          <w:rFonts w:ascii="Times New Roman" w:hAnsi="Times New Roman" w:cs="Times New Roman"/>
          <w:highlight w:val="white"/>
        </w:rPr>
        <w:t xml:space="preserve"> помещения после проведения работ по переустройству и (или) перепланировке)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Председатель комиссии:                ________________________      ____________________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                                                                                          (подпись)                           (Ф.И.О. должностного лица)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Члены комиссии:                           ________________________      ____________________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                                                                                          (подпись)                           (Ф.И.О. должностного лица)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                                    ________________________      ____________________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                                                                                          (подпись)                           (Ф.И.О. должностного лица)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                                    ________________________      ____________________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                                                                                          (подпись)                           (Ф.И.О. должностного лица)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53"/>
        <w:widowControl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tabs>
          <w:tab w:val="center" w:pos="4962" w:leader="none"/>
          <w:tab w:val="left" w:pos="796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tabs>
          <w:tab w:val="center" w:pos="4962" w:leader="none"/>
          <w:tab w:val="left" w:pos="796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0" w:bottom="709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Courier New">
    <w:panose1 w:val="02070309020205020404"/>
  </w:font>
  <w:font w:name="Cambria">
    <w:panose1 w:val="02040803050406030204"/>
  </w:font>
  <w:font w:name="Tahoma">
    <w:panose1 w:val="020B060403050404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9"/>
        <w:ind w:firstLine="0"/>
        <w:rPr>
          <w:rFonts w:ascii="Times New Roman" w:hAnsi="Times New Roman"/>
          <w:sz w:val="18"/>
          <w:szCs w:val="18"/>
        </w:rPr>
      </w:pPr>
      <w:r>
        <w:rPr>
          <w:rStyle w:val="961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данный столбец не заполняется, в случае подачи заявления в электронной форме через ЕПГУ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rPr>
        <w:rStyle w:val="954"/>
      </w:rPr>
      <w:framePr w:wrap="around" w:vAnchor="text" w:hAnchor="margin" w:xAlign="right" w:y="1"/>
    </w:pPr>
    <w:r>
      <w:rPr>
        <w:rStyle w:val="954"/>
      </w:rPr>
      <w:fldChar w:fldCharType="begin"/>
    </w:r>
    <w:r>
      <w:rPr>
        <w:rStyle w:val="954"/>
      </w:rPr>
      <w:instrText xml:space="preserve">PAGE  </w:instrText>
    </w:r>
    <w:r>
      <w:rPr>
        <w:rStyle w:val="954"/>
      </w:rPr>
      <w:fldChar w:fldCharType="separate"/>
    </w:r>
    <w:r>
      <w:rPr>
        <w:rStyle w:val="954"/>
      </w:rPr>
      <w:t xml:space="preserve">17</w:t>
    </w:r>
    <w:r>
      <w:rPr>
        <w:rStyle w:val="954"/>
      </w:rPr>
      <w:fldChar w:fldCharType="end"/>
    </w:r>
    <w:r>
      <w:rPr>
        <w:rStyle w:val="954"/>
      </w:rPr>
    </w:r>
    <w:r>
      <w:rPr>
        <w:rStyle w:val="954"/>
      </w:rPr>
    </w:r>
  </w:p>
  <w:p>
    <w:pPr>
      <w:pStyle w:val="950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rPr>
        <w:rStyle w:val="954"/>
      </w:rPr>
      <w:framePr w:wrap="around" w:vAnchor="text" w:hAnchor="margin" w:xAlign="right" w:y="1"/>
    </w:pPr>
    <w:r>
      <w:rPr>
        <w:rStyle w:val="954"/>
      </w:rPr>
      <w:fldChar w:fldCharType="begin"/>
    </w:r>
    <w:r>
      <w:rPr>
        <w:rStyle w:val="954"/>
      </w:rPr>
      <w:instrText xml:space="preserve">PAGE  </w:instrText>
    </w:r>
    <w:r>
      <w:rPr>
        <w:rStyle w:val="954"/>
      </w:rPr>
      <w:fldChar w:fldCharType="end"/>
    </w:r>
    <w:r>
      <w:rPr>
        <w:rStyle w:val="954"/>
      </w:rPr>
    </w:r>
    <w:r>
      <w:rPr>
        <w:rStyle w:val="954"/>
      </w:rPr>
    </w:r>
  </w:p>
  <w:p>
    <w:pPr>
      <w:pStyle w:val="950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25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8">
    <w:multiLevelType w:val="hybridMultilevel"/>
    <w:lvl w:ilvl="0">
      <w:start w:val="27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72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510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90" w:hanging="147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680"/>
        <w:tabs>
          <w:tab w:val="num" w:pos="6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680"/>
        <w:tabs>
          <w:tab w:val="num" w:pos="6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  <w:tabs>
          <w:tab w:val="num" w:pos="54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num w:numId="1">
    <w:abstractNumId w:val="3"/>
  </w:num>
  <w:num w:numId="2">
    <w:abstractNumId w:val="9"/>
  </w:num>
  <w:num w:numId="3">
    <w:abstractNumId w:val="21"/>
  </w:num>
  <w:num w:numId="4">
    <w:abstractNumId w:val="5"/>
  </w:num>
  <w:num w:numId="5">
    <w:abstractNumId w:val="6"/>
  </w:num>
  <w:num w:numId="6">
    <w:abstractNumId w:val="33"/>
  </w:num>
  <w:num w:numId="7">
    <w:abstractNumId w:val="16"/>
  </w:num>
  <w:num w:numId="8">
    <w:abstractNumId w:val="19"/>
  </w:num>
  <w:num w:numId="9">
    <w:abstractNumId w:val="30"/>
  </w:num>
  <w:num w:numId="10">
    <w:abstractNumId w:val="32"/>
  </w:num>
  <w:num w:numId="11">
    <w:abstractNumId w:val="12"/>
  </w:num>
  <w:num w:numId="12">
    <w:abstractNumId w:val="23"/>
  </w:num>
  <w:num w:numId="13">
    <w:abstractNumId w:val="27"/>
  </w:num>
  <w:num w:numId="14">
    <w:abstractNumId w:val="0"/>
  </w:num>
  <w:num w:numId="15">
    <w:abstractNumId w:val="20"/>
  </w:num>
  <w:num w:numId="16">
    <w:abstractNumId w:val="28"/>
  </w:num>
  <w:num w:numId="17">
    <w:abstractNumId w:val="25"/>
  </w:num>
  <w:num w:numId="18">
    <w:abstractNumId w:val="26"/>
  </w:num>
  <w:num w:numId="19">
    <w:abstractNumId w:val="7"/>
  </w:num>
  <w:num w:numId="20">
    <w:abstractNumId w:val="18"/>
  </w:num>
  <w:num w:numId="21">
    <w:abstractNumId w:val="31"/>
  </w:num>
  <w:num w:numId="22">
    <w:abstractNumId w:val="14"/>
  </w:num>
  <w:num w:numId="23">
    <w:abstractNumId w:val="2"/>
  </w:num>
  <w:num w:numId="24">
    <w:abstractNumId w:val="24"/>
  </w:num>
  <w:num w:numId="25">
    <w:abstractNumId w:val="17"/>
  </w:num>
  <w:num w:numId="26">
    <w:abstractNumId w:val="29"/>
  </w:num>
  <w:num w:numId="27">
    <w:abstractNumId w:val="11"/>
  </w:num>
  <w:num w:numId="28">
    <w:abstractNumId w:val="13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"/>
  </w:num>
  <w:num w:numId="32">
    <w:abstractNumId w:val="8"/>
  </w:num>
  <w:num w:numId="33">
    <w:abstractNumId w:val="10"/>
  </w:num>
  <w:num w:numId="34">
    <w:abstractNumId w:val="15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4">
    <w:name w:val="Heading 1 Char"/>
    <w:basedOn w:val="945"/>
    <w:link w:val="942"/>
    <w:uiPriority w:val="9"/>
    <w:rPr>
      <w:rFonts w:ascii="Arial" w:hAnsi="Arial" w:eastAsia="Arial" w:cs="Arial"/>
      <w:sz w:val="40"/>
      <w:szCs w:val="40"/>
    </w:rPr>
  </w:style>
  <w:style w:type="character" w:styleId="775">
    <w:name w:val="Heading 2 Char"/>
    <w:basedOn w:val="945"/>
    <w:link w:val="943"/>
    <w:uiPriority w:val="9"/>
    <w:rPr>
      <w:rFonts w:ascii="Arial" w:hAnsi="Arial" w:eastAsia="Arial" w:cs="Arial"/>
      <w:sz w:val="34"/>
    </w:rPr>
  </w:style>
  <w:style w:type="paragraph" w:styleId="776">
    <w:name w:val="Heading 3"/>
    <w:basedOn w:val="941"/>
    <w:next w:val="941"/>
    <w:link w:val="7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7">
    <w:name w:val="Heading 3 Char"/>
    <w:basedOn w:val="945"/>
    <w:link w:val="776"/>
    <w:uiPriority w:val="9"/>
    <w:rPr>
      <w:rFonts w:ascii="Arial" w:hAnsi="Arial" w:eastAsia="Arial" w:cs="Arial"/>
      <w:sz w:val="30"/>
      <w:szCs w:val="30"/>
    </w:rPr>
  </w:style>
  <w:style w:type="character" w:styleId="778">
    <w:name w:val="Heading 4 Char"/>
    <w:basedOn w:val="945"/>
    <w:link w:val="944"/>
    <w:uiPriority w:val="9"/>
    <w:rPr>
      <w:rFonts w:ascii="Arial" w:hAnsi="Arial" w:eastAsia="Arial" w:cs="Arial"/>
      <w:b/>
      <w:bCs/>
      <w:sz w:val="26"/>
      <w:szCs w:val="26"/>
    </w:rPr>
  </w:style>
  <w:style w:type="paragraph" w:styleId="779">
    <w:name w:val="Heading 5"/>
    <w:basedOn w:val="941"/>
    <w:next w:val="941"/>
    <w:link w:val="7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0">
    <w:name w:val="Heading 5 Char"/>
    <w:basedOn w:val="945"/>
    <w:link w:val="779"/>
    <w:uiPriority w:val="9"/>
    <w:rPr>
      <w:rFonts w:ascii="Arial" w:hAnsi="Arial" w:eastAsia="Arial" w:cs="Arial"/>
      <w:b/>
      <w:bCs/>
      <w:sz w:val="24"/>
      <w:szCs w:val="24"/>
    </w:rPr>
  </w:style>
  <w:style w:type="paragraph" w:styleId="781">
    <w:name w:val="Heading 6"/>
    <w:basedOn w:val="941"/>
    <w:next w:val="941"/>
    <w:link w:val="7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2">
    <w:name w:val="Heading 6 Char"/>
    <w:basedOn w:val="945"/>
    <w:link w:val="781"/>
    <w:uiPriority w:val="9"/>
    <w:rPr>
      <w:rFonts w:ascii="Arial" w:hAnsi="Arial" w:eastAsia="Arial" w:cs="Arial"/>
      <w:b/>
      <w:bCs/>
      <w:sz w:val="22"/>
      <w:szCs w:val="22"/>
    </w:rPr>
  </w:style>
  <w:style w:type="paragraph" w:styleId="783">
    <w:name w:val="Heading 7"/>
    <w:basedOn w:val="941"/>
    <w:next w:val="941"/>
    <w:link w:val="7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4">
    <w:name w:val="Heading 7 Char"/>
    <w:basedOn w:val="945"/>
    <w:link w:val="7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5">
    <w:name w:val="Heading 8"/>
    <w:basedOn w:val="941"/>
    <w:next w:val="941"/>
    <w:link w:val="7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6">
    <w:name w:val="Heading 8 Char"/>
    <w:basedOn w:val="945"/>
    <w:link w:val="785"/>
    <w:uiPriority w:val="9"/>
    <w:rPr>
      <w:rFonts w:ascii="Arial" w:hAnsi="Arial" w:eastAsia="Arial" w:cs="Arial"/>
      <w:i/>
      <w:iCs/>
      <w:sz w:val="22"/>
      <w:szCs w:val="22"/>
    </w:rPr>
  </w:style>
  <w:style w:type="paragraph" w:styleId="787">
    <w:name w:val="Heading 9"/>
    <w:basedOn w:val="941"/>
    <w:next w:val="941"/>
    <w:link w:val="7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8">
    <w:name w:val="Heading 9 Char"/>
    <w:basedOn w:val="945"/>
    <w:link w:val="787"/>
    <w:uiPriority w:val="9"/>
    <w:rPr>
      <w:rFonts w:ascii="Arial" w:hAnsi="Arial" w:eastAsia="Arial" w:cs="Arial"/>
      <w:i/>
      <w:iCs/>
      <w:sz w:val="21"/>
      <w:szCs w:val="21"/>
    </w:rPr>
  </w:style>
  <w:style w:type="paragraph" w:styleId="789">
    <w:name w:val="No Spacing"/>
    <w:uiPriority w:val="1"/>
    <w:qFormat/>
    <w:pPr>
      <w:spacing w:before="0" w:after="0" w:line="240" w:lineRule="auto"/>
    </w:pPr>
  </w:style>
  <w:style w:type="character" w:styleId="790">
    <w:name w:val="Title Char"/>
    <w:basedOn w:val="945"/>
    <w:link w:val="948"/>
    <w:uiPriority w:val="10"/>
    <w:rPr>
      <w:sz w:val="48"/>
      <w:szCs w:val="48"/>
    </w:rPr>
  </w:style>
  <w:style w:type="paragraph" w:styleId="791">
    <w:name w:val="Subtitle"/>
    <w:basedOn w:val="941"/>
    <w:next w:val="941"/>
    <w:link w:val="792"/>
    <w:uiPriority w:val="11"/>
    <w:qFormat/>
    <w:pPr>
      <w:spacing w:before="200" w:after="200"/>
    </w:pPr>
    <w:rPr>
      <w:sz w:val="24"/>
      <w:szCs w:val="24"/>
    </w:rPr>
  </w:style>
  <w:style w:type="character" w:styleId="792">
    <w:name w:val="Subtitle Char"/>
    <w:basedOn w:val="945"/>
    <w:link w:val="791"/>
    <w:uiPriority w:val="11"/>
    <w:rPr>
      <w:sz w:val="24"/>
      <w:szCs w:val="24"/>
    </w:rPr>
  </w:style>
  <w:style w:type="paragraph" w:styleId="793">
    <w:name w:val="Quote"/>
    <w:basedOn w:val="941"/>
    <w:next w:val="941"/>
    <w:link w:val="794"/>
    <w:uiPriority w:val="29"/>
    <w:qFormat/>
    <w:pPr>
      <w:ind w:left="720" w:right="720"/>
    </w:pPr>
    <w:rPr>
      <w:i/>
    </w:rPr>
  </w:style>
  <w:style w:type="character" w:styleId="794">
    <w:name w:val="Quote Char"/>
    <w:link w:val="793"/>
    <w:uiPriority w:val="29"/>
    <w:rPr>
      <w:i/>
    </w:rPr>
  </w:style>
  <w:style w:type="paragraph" w:styleId="795">
    <w:name w:val="Intense Quote"/>
    <w:basedOn w:val="941"/>
    <w:next w:val="941"/>
    <w:link w:val="7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6">
    <w:name w:val="Intense Quote Char"/>
    <w:link w:val="795"/>
    <w:uiPriority w:val="30"/>
    <w:rPr>
      <w:i/>
    </w:rPr>
  </w:style>
  <w:style w:type="character" w:styleId="797">
    <w:name w:val="Header Char"/>
    <w:basedOn w:val="945"/>
    <w:link w:val="950"/>
    <w:uiPriority w:val="99"/>
  </w:style>
  <w:style w:type="character" w:styleId="798">
    <w:name w:val="Footer Char"/>
    <w:basedOn w:val="945"/>
    <w:link w:val="951"/>
    <w:uiPriority w:val="99"/>
  </w:style>
  <w:style w:type="paragraph" w:styleId="799">
    <w:name w:val="Caption"/>
    <w:basedOn w:val="941"/>
    <w:next w:val="941"/>
    <w:link w:val="8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0">
    <w:name w:val="Caption Char"/>
    <w:basedOn w:val="945"/>
    <w:link w:val="799"/>
    <w:uiPriority w:val="35"/>
    <w:rPr>
      <w:b/>
      <w:bCs/>
      <w:color w:val="4f81bd" w:themeColor="accent1"/>
      <w:sz w:val="18"/>
      <w:szCs w:val="18"/>
    </w:rPr>
  </w:style>
  <w:style w:type="table" w:styleId="801">
    <w:name w:val="Table Grid Light"/>
    <w:basedOn w:val="9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2">
    <w:name w:val="Plain Table 1"/>
    <w:basedOn w:val="9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2"/>
    <w:basedOn w:val="9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5">
    <w:name w:val="Plain Table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Plain Table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7">
    <w:name w:val="Grid Table 1 Light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4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9">
    <w:name w:val="Grid Table 4 - Accent 1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0">
    <w:name w:val="Grid Table 4 - Accent 2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Grid Table 4 - Accent 3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2">
    <w:name w:val="Grid Table 4 - Accent 4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Grid Table 4 - Accent 5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4">
    <w:name w:val="Grid Table 4 - Accent 6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5">
    <w:name w:val="Grid Table 5 Dark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6">
    <w:name w:val="Grid Table 5 Dark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9">
    <w:name w:val="Grid Table 5 Dark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2">
    <w:name w:val="Grid Table 6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3">
    <w:name w:val="Grid Table 6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4">
    <w:name w:val="Grid Table 6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5">
    <w:name w:val="Grid Table 6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6">
    <w:name w:val="Grid Table 6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7">
    <w:name w:val="Grid Table 6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8">
    <w:name w:val="Grid Table 6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9">
    <w:name w:val="Grid Table 7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4">
    <w:name w:val="List Table 2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5">
    <w:name w:val="List Table 2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6">
    <w:name w:val="List Table 2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7">
    <w:name w:val="List Table 2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8">
    <w:name w:val="List Table 2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9">
    <w:name w:val="List Table 2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0">
    <w:name w:val="List Table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5 Dark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6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2">
    <w:name w:val="List Table 6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3">
    <w:name w:val="List Table 6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4">
    <w:name w:val="List Table 6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5">
    <w:name w:val="List Table 6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6">
    <w:name w:val="List Table 6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7">
    <w:name w:val="List Table 6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8">
    <w:name w:val="List Table 7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9">
    <w:name w:val="List Table 7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0">
    <w:name w:val="List Table 7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1">
    <w:name w:val="List Table 7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2">
    <w:name w:val="List Table 7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3">
    <w:name w:val="List Table 7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4">
    <w:name w:val="List Table 7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5">
    <w:name w:val="Lined - Accent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Lined - Accent 1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7">
    <w:name w:val="Lined - Accent 2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8">
    <w:name w:val="Lined - Accent 3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9">
    <w:name w:val="Lined - Accent 4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0">
    <w:name w:val="Lined - Accent 5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1">
    <w:name w:val="Lined - Accent 6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2">
    <w:name w:val="Bordered &amp; Lined - Accent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3">
    <w:name w:val="Bordered &amp; Lined - Accent 1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4">
    <w:name w:val="Bordered &amp; Lined - Accent 2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5">
    <w:name w:val="Bordered &amp; Lined - Accent 3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6">
    <w:name w:val="Bordered &amp; Lined - Accent 4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7">
    <w:name w:val="Bordered &amp; Lined - Accent 5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8">
    <w:name w:val="Bordered &amp; Lined - Accent 6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9">
    <w:name w:val="Bordered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0">
    <w:name w:val="Bordered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1">
    <w:name w:val="Bordered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2">
    <w:name w:val="Bordered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3">
    <w:name w:val="Bordered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4">
    <w:name w:val="Bordered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5">
    <w:name w:val="Bordered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6">
    <w:name w:val="Footnote Text Char"/>
    <w:link w:val="959"/>
    <w:uiPriority w:val="99"/>
    <w:rPr>
      <w:sz w:val="18"/>
    </w:rPr>
  </w:style>
  <w:style w:type="paragraph" w:styleId="927">
    <w:name w:val="endnote text"/>
    <w:basedOn w:val="941"/>
    <w:link w:val="928"/>
    <w:uiPriority w:val="99"/>
    <w:semiHidden/>
    <w:unhideWhenUsed/>
    <w:pPr>
      <w:spacing w:after="0" w:line="240" w:lineRule="auto"/>
    </w:pPr>
    <w:rPr>
      <w:sz w:val="20"/>
    </w:rPr>
  </w:style>
  <w:style w:type="character" w:styleId="928">
    <w:name w:val="Endnote Text Char"/>
    <w:link w:val="927"/>
    <w:uiPriority w:val="99"/>
    <w:rPr>
      <w:sz w:val="20"/>
    </w:rPr>
  </w:style>
  <w:style w:type="character" w:styleId="929">
    <w:name w:val="endnote reference"/>
    <w:basedOn w:val="945"/>
    <w:uiPriority w:val="99"/>
    <w:semiHidden/>
    <w:unhideWhenUsed/>
    <w:rPr>
      <w:vertAlign w:val="superscript"/>
    </w:rPr>
  </w:style>
  <w:style w:type="paragraph" w:styleId="930">
    <w:name w:val="toc 1"/>
    <w:basedOn w:val="941"/>
    <w:next w:val="941"/>
    <w:uiPriority w:val="39"/>
    <w:unhideWhenUsed/>
    <w:pPr>
      <w:ind w:left="0" w:right="0" w:firstLine="0"/>
      <w:spacing w:after="57"/>
    </w:pPr>
  </w:style>
  <w:style w:type="paragraph" w:styleId="931">
    <w:name w:val="toc 2"/>
    <w:basedOn w:val="941"/>
    <w:next w:val="941"/>
    <w:uiPriority w:val="39"/>
    <w:unhideWhenUsed/>
    <w:pPr>
      <w:ind w:left="283" w:right="0" w:firstLine="0"/>
      <w:spacing w:after="57"/>
    </w:pPr>
  </w:style>
  <w:style w:type="paragraph" w:styleId="932">
    <w:name w:val="toc 3"/>
    <w:basedOn w:val="941"/>
    <w:next w:val="941"/>
    <w:uiPriority w:val="39"/>
    <w:unhideWhenUsed/>
    <w:pPr>
      <w:ind w:left="567" w:right="0" w:firstLine="0"/>
      <w:spacing w:after="57"/>
    </w:pPr>
  </w:style>
  <w:style w:type="paragraph" w:styleId="933">
    <w:name w:val="toc 4"/>
    <w:basedOn w:val="941"/>
    <w:next w:val="941"/>
    <w:uiPriority w:val="39"/>
    <w:unhideWhenUsed/>
    <w:pPr>
      <w:ind w:left="850" w:right="0" w:firstLine="0"/>
      <w:spacing w:after="57"/>
    </w:pPr>
  </w:style>
  <w:style w:type="paragraph" w:styleId="934">
    <w:name w:val="toc 5"/>
    <w:basedOn w:val="941"/>
    <w:next w:val="941"/>
    <w:uiPriority w:val="39"/>
    <w:unhideWhenUsed/>
    <w:pPr>
      <w:ind w:left="1134" w:right="0" w:firstLine="0"/>
      <w:spacing w:after="57"/>
    </w:pPr>
  </w:style>
  <w:style w:type="paragraph" w:styleId="935">
    <w:name w:val="toc 6"/>
    <w:basedOn w:val="941"/>
    <w:next w:val="941"/>
    <w:uiPriority w:val="39"/>
    <w:unhideWhenUsed/>
    <w:pPr>
      <w:ind w:left="1417" w:right="0" w:firstLine="0"/>
      <w:spacing w:after="57"/>
    </w:pPr>
  </w:style>
  <w:style w:type="paragraph" w:styleId="936">
    <w:name w:val="toc 7"/>
    <w:basedOn w:val="941"/>
    <w:next w:val="941"/>
    <w:uiPriority w:val="39"/>
    <w:unhideWhenUsed/>
    <w:pPr>
      <w:ind w:left="1701" w:right="0" w:firstLine="0"/>
      <w:spacing w:after="57"/>
    </w:pPr>
  </w:style>
  <w:style w:type="paragraph" w:styleId="937">
    <w:name w:val="toc 8"/>
    <w:basedOn w:val="941"/>
    <w:next w:val="941"/>
    <w:uiPriority w:val="39"/>
    <w:unhideWhenUsed/>
    <w:pPr>
      <w:ind w:left="1984" w:right="0" w:firstLine="0"/>
      <w:spacing w:after="57"/>
    </w:pPr>
  </w:style>
  <w:style w:type="paragraph" w:styleId="938">
    <w:name w:val="toc 9"/>
    <w:basedOn w:val="941"/>
    <w:next w:val="941"/>
    <w:uiPriority w:val="39"/>
    <w:unhideWhenUsed/>
    <w:pPr>
      <w:ind w:left="2268" w:right="0" w:firstLine="0"/>
      <w:spacing w:after="57"/>
    </w:pPr>
  </w:style>
  <w:style w:type="paragraph" w:styleId="939">
    <w:name w:val="TOC Heading"/>
    <w:uiPriority w:val="39"/>
    <w:unhideWhenUsed/>
  </w:style>
  <w:style w:type="paragraph" w:styleId="940">
    <w:name w:val="table of figures"/>
    <w:basedOn w:val="941"/>
    <w:next w:val="941"/>
    <w:uiPriority w:val="99"/>
    <w:unhideWhenUsed/>
    <w:pPr>
      <w:spacing w:after="0" w:afterAutospacing="0"/>
    </w:pPr>
  </w:style>
  <w:style w:type="paragraph" w:styleId="941" w:default="1">
    <w:name w:val="Normal"/>
    <w:qFormat/>
    <w:rPr>
      <w:sz w:val="24"/>
      <w:szCs w:val="24"/>
    </w:rPr>
  </w:style>
  <w:style w:type="paragraph" w:styleId="942">
    <w:name w:val="Heading 1"/>
    <w:basedOn w:val="941"/>
    <w:next w:val="941"/>
    <w:link w:val="983"/>
    <w:qFormat/>
    <w:pPr>
      <w:jc w:val="center"/>
      <w:keepNext/>
      <w:spacing w:line="360" w:lineRule="auto"/>
      <w:outlineLvl w:val="0"/>
    </w:pPr>
    <w:rPr>
      <w:rFonts w:ascii="Tahoma" w:hAnsi="Tahoma"/>
      <w:b/>
      <w:sz w:val="28"/>
      <w:szCs w:val="20"/>
    </w:rPr>
  </w:style>
  <w:style w:type="paragraph" w:styleId="943">
    <w:name w:val="Heading 2"/>
    <w:basedOn w:val="941"/>
    <w:next w:val="941"/>
    <w:link w:val="974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44">
    <w:name w:val="Heading 4"/>
    <w:basedOn w:val="941"/>
    <w:next w:val="941"/>
    <w:link w:val="963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styleId="945" w:default="1">
    <w:name w:val="Default Paragraph Font"/>
    <w:uiPriority w:val="1"/>
    <w:semiHidden/>
    <w:unhideWhenUsed/>
  </w:style>
  <w:style w:type="table" w:styleId="9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7" w:default="1">
    <w:name w:val="No List"/>
    <w:uiPriority w:val="99"/>
    <w:semiHidden/>
    <w:unhideWhenUsed/>
  </w:style>
  <w:style w:type="paragraph" w:styleId="948">
    <w:name w:val="Title"/>
    <w:basedOn w:val="941"/>
    <w:link w:val="962"/>
    <w:qFormat/>
    <w:pPr>
      <w:jc w:val="center"/>
    </w:pPr>
    <w:rPr>
      <w:sz w:val="28"/>
    </w:rPr>
  </w:style>
  <w:style w:type="paragraph" w:styleId="949">
    <w:name w:val="Body Text"/>
    <w:basedOn w:val="941"/>
    <w:pPr>
      <w:jc w:val="both"/>
    </w:pPr>
    <w:rPr>
      <w:sz w:val="28"/>
    </w:rPr>
  </w:style>
  <w:style w:type="paragraph" w:styleId="950">
    <w:name w:val="Header"/>
    <w:basedOn w:val="941"/>
    <w:pPr>
      <w:tabs>
        <w:tab w:val="center" w:pos="4677" w:leader="none"/>
        <w:tab w:val="right" w:pos="9355" w:leader="none"/>
      </w:tabs>
    </w:pPr>
  </w:style>
  <w:style w:type="paragraph" w:styleId="951">
    <w:name w:val="Footer"/>
    <w:basedOn w:val="941"/>
    <w:pPr>
      <w:tabs>
        <w:tab w:val="center" w:pos="4677" w:leader="none"/>
        <w:tab w:val="right" w:pos="9355" w:leader="none"/>
      </w:tabs>
    </w:pPr>
  </w:style>
  <w:style w:type="paragraph" w:styleId="952">
    <w:name w:val="Balloon Text"/>
    <w:basedOn w:val="941"/>
    <w:semiHidden/>
    <w:rPr>
      <w:rFonts w:ascii="Tahoma" w:hAnsi="Tahoma" w:cs="Tahoma"/>
      <w:sz w:val="16"/>
      <w:szCs w:val="16"/>
    </w:rPr>
  </w:style>
  <w:style w:type="paragraph" w:styleId="953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954">
    <w:name w:val="page number"/>
    <w:basedOn w:val="945"/>
  </w:style>
  <w:style w:type="paragraph" w:styleId="955" w:customStyle="1">
    <w:name w:val="ConsPlusNormal"/>
    <w:link w:val="980"/>
    <w:pPr>
      <w:ind w:firstLine="720"/>
    </w:pPr>
    <w:rPr>
      <w:rFonts w:ascii="Arial" w:hAnsi="Arial" w:cs="Arial"/>
    </w:rPr>
  </w:style>
  <w:style w:type="paragraph" w:styleId="956">
    <w:name w:val="Normal (Web)"/>
    <w:basedOn w:val="941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957">
    <w:name w:val="Strong"/>
    <w:qFormat/>
    <w:rPr>
      <w:b/>
      <w:bCs/>
    </w:rPr>
  </w:style>
  <w:style w:type="paragraph" w:styleId="958" w:customStyle="1">
    <w:name w:val="consplusnormal0"/>
    <w:basedOn w:val="941"/>
    <w:pPr>
      <w:ind w:firstLine="120"/>
      <w:spacing w:before="100" w:after="100"/>
    </w:pPr>
    <w:rPr>
      <w:rFonts w:ascii="Verdana" w:hAnsi="Verdana"/>
    </w:rPr>
  </w:style>
  <w:style w:type="paragraph" w:styleId="959">
    <w:name w:val="footnote text"/>
    <w:basedOn w:val="941"/>
    <w:link w:val="960"/>
    <w:uiPriority w:val="99"/>
    <w:unhideWhenUsed/>
    <w:pPr>
      <w:ind w:firstLine="720"/>
      <w:jc w:val="both"/>
      <w:widowControl w:val="off"/>
    </w:pPr>
    <w:rPr>
      <w:rFonts w:ascii="Arial" w:hAnsi="Arial"/>
      <w:sz w:val="20"/>
      <w:szCs w:val="20"/>
    </w:rPr>
  </w:style>
  <w:style w:type="character" w:styleId="960" w:customStyle="1">
    <w:name w:val="Текст сноски Знак"/>
    <w:link w:val="959"/>
    <w:uiPriority w:val="99"/>
    <w:rPr>
      <w:rFonts w:ascii="Arial" w:hAnsi="Arial" w:eastAsia="Times New Roman" w:cs="Arial"/>
    </w:rPr>
  </w:style>
  <w:style w:type="character" w:styleId="961">
    <w:name w:val="footnote reference"/>
    <w:uiPriority w:val="99"/>
    <w:unhideWhenUsed/>
    <w:rPr>
      <w:rFonts w:cs="Times New Roman"/>
      <w:vertAlign w:val="superscript"/>
    </w:rPr>
  </w:style>
  <w:style w:type="character" w:styleId="962" w:customStyle="1">
    <w:name w:val="Название Знак"/>
    <w:link w:val="948"/>
    <w:rPr>
      <w:sz w:val="28"/>
      <w:szCs w:val="24"/>
    </w:rPr>
  </w:style>
  <w:style w:type="character" w:styleId="963" w:customStyle="1">
    <w:name w:val="Заголовок 4 Знак"/>
    <w:link w:val="944"/>
    <w:rPr>
      <w:b/>
      <w:bCs/>
      <w:sz w:val="28"/>
      <w:szCs w:val="28"/>
    </w:rPr>
  </w:style>
  <w:style w:type="character" w:styleId="964">
    <w:name w:val="annotation reference"/>
    <w:rPr>
      <w:sz w:val="16"/>
      <w:szCs w:val="16"/>
    </w:rPr>
  </w:style>
  <w:style w:type="paragraph" w:styleId="965">
    <w:name w:val="annotation text"/>
    <w:basedOn w:val="941"/>
    <w:link w:val="966"/>
    <w:uiPriority w:val="99"/>
    <w:rPr>
      <w:sz w:val="20"/>
      <w:szCs w:val="20"/>
    </w:rPr>
  </w:style>
  <w:style w:type="character" w:styleId="966" w:customStyle="1">
    <w:name w:val="Текст примечания Знак"/>
    <w:basedOn w:val="945"/>
    <w:link w:val="965"/>
    <w:uiPriority w:val="99"/>
  </w:style>
  <w:style w:type="paragraph" w:styleId="967">
    <w:name w:val="annotation subject"/>
    <w:basedOn w:val="965"/>
    <w:next w:val="965"/>
    <w:link w:val="968"/>
    <w:rPr>
      <w:b/>
      <w:bCs/>
    </w:rPr>
  </w:style>
  <w:style w:type="character" w:styleId="968" w:customStyle="1">
    <w:name w:val="Тема примечания Знак"/>
    <w:link w:val="967"/>
    <w:rPr>
      <w:b/>
      <w:bCs/>
    </w:rPr>
  </w:style>
  <w:style w:type="character" w:styleId="969">
    <w:name w:val="Hyperlink"/>
    <w:rPr>
      <w:color w:val="0000ff"/>
      <w:u w:val="single"/>
    </w:rPr>
  </w:style>
  <w:style w:type="character" w:styleId="970" w:customStyle="1">
    <w:name w:val="b-serp-item__from"/>
  </w:style>
  <w:style w:type="paragraph" w:styleId="971">
    <w:name w:val="List Paragraph"/>
    <w:basedOn w:val="941"/>
    <w:link w:val="979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972">
    <w:name w:val="Revision"/>
    <w:hidden/>
    <w:uiPriority w:val="99"/>
    <w:semiHidden/>
    <w:rPr>
      <w:sz w:val="24"/>
      <w:szCs w:val="24"/>
    </w:rPr>
  </w:style>
  <w:style w:type="character" w:styleId="973" w:customStyle="1">
    <w:name w:val="Ñðàâíåíèå ðåäàêöèé. Äîáàâëåííûé ôðàãìåíò"/>
    <w:rPr>
      <w:color w:val="000000"/>
      <w:shd w:val="clear" w:color="auto" w:fill="c1d7ff"/>
    </w:rPr>
  </w:style>
  <w:style w:type="character" w:styleId="974" w:customStyle="1">
    <w:name w:val="Заголовок 2 Знак"/>
    <w:link w:val="943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75">
    <w:name w:val="HTML Preformatted"/>
    <w:basedOn w:val="941"/>
    <w:link w:val="976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976" w:customStyle="1">
    <w:name w:val="Стандартный HTML Знак"/>
    <w:basedOn w:val="945"/>
    <w:link w:val="975"/>
    <w:uiPriority w:val="99"/>
    <w:rPr>
      <w:rFonts w:ascii="Courier New" w:hAnsi="Courier New" w:cs="Courier New"/>
    </w:rPr>
  </w:style>
  <w:style w:type="paragraph" w:styleId="977" w:customStyle="1">
    <w:name w:val="ConsPlusTitle"/>
    <w:pPr>
      <w:widowControl w:val="off"/>
    </w:pPr>
    <w:rPr>
      <w:b/>
      <w:bCs/>
      <w:sz w:val="24"/>
      <w:szCs w:val="24"/>
    </w:rPr>
  </w:style>
  <w:style w:type="paragraph" w:styleId="978" w:customStyle="1">
    <w:name w:val="Название проектного документа"/>
    <w:basedOn w:val="941"/>
    <w:pPr>
      <w:ind w:left="1701"/>
      <w:jc w:val="center"/>
      <w:widowControl w:val="off"/>
    </w:pPr>
    <w:rPr>
      <w:rFonts w:ascii="Arial" w:hAnsi="Arial" w:cs="Arial"/>
      <w:b/>
      <w:bCs/>
      <w:color w:val="000080"/>
      <w:sz w:val="32"/>
      <w:szCs w:val="20"/>
    </w:rPr>
  </w:style>
  <w:style w:type="character" w:styleId="979" w:customStyle="1">
    <w:name w:val="Абзац списка Знак"/>
    <w:link w:val="971"/>
    <w:uiPriority w:val="34"/>
    <w:qFormat/>
    <w:rPr>
      <w:rFonts w:ascii="Calibri" w:hAnsi="Calibri"/>
      <w:sz w:val="22"/>
      <w:szCs w:val="22"/>
    </w:rPr>
  </w:style>
  <w:style w:type="character" w:styleId="980" w:customStyle="1">
    <w:name w:val="ConsPlusNormal Знак"/>
    <w:link w:val="955"/>
    <w:rPr>
      <w:rFonts w:ascii="Arial" w:hAnsi="Arial" w:cs="Arial"/>
    </w:rPr>
  </w:style>
  <w:style w:type="table" w:styleId="981">
    <w:name w:val="Table Grid"/>
    <w:basedOn w:val="946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2" w:customStyle="1">
    <w:name w:val="Table Grid"/>
    <w:rPr>
      <w:rFonts w:ascii="Calibri" w:hAnsi="Calibri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983" w:customStyle="1">
    <w:name w:val="Заголовок 1 Знак"/>
    <w:basedOn w:val="945"/>
    <w:link w:val="942"/>
    <w:rPr>
      <w:rFonts w:ascii="Tahoma" w:hAnsi="Tahoma"/>
      <w:b/>
      <w:sz w:val="28"/>
    </w:rPr>
  </w:style>
  <w:style w:type="paragraph" w:styleId="984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image" Target="media/image1.wmf"/><Relationship Id="rId14" Type="http://schemas.openxmlformats.org/officeDocument/2006/relationships/oleObject" Target="embeddings/oleObject1.bin"/><Relationship Id="rId15" Type="http://schemas.openxmlformats.org/officeDocument/2006/relationships/image" Target="media/image2.wmf"/><Relationship Id="rId16" Type="http://schemas.openxmlformats.org/officeDocument/2006/relationships/oleObject" Target="embeddings/oleObject2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7295B-E6C4-4DCA-8ED8-C120E9DAE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naa_orlova</cp:lastModifiedBy>
  <cp:revision>9</cp:revision>
  <dcterms:created xsi:type="dcterms:W3CDTF">2026-03-02T06:31:00Z</dcterms:created>
  <dcterms:modified xsi:type="dcterms:W3CDTF">2026-07-31T09:19:18Z</dcterms:modified>
</cp:coreProperties>
</file>